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311157F" w14:textId="4349529A" w:rsidR="004C15E7" w:rsidRDefault="00AC4D79" w:rsidP="000A1575">
      <w:pPr>
        <w:jc w:val="center"/>
        <w:rPr>
          <w:rFonts w:ascii="Arial" w:hAnsi="Arial" w:cs="Arial"/>
        </w:rPr>
      </w:pPr>
      <w:r w:rsidRPr="00543CB8">
        <w:rPr>
          <w:rFonts w:ascii="Arial" w:hAnsi="Arial" w:cs="Arial"/>
        </w:rPr>
        <w:object w:dxaOrig="1770" w:dyaOrig="1770" w14:anchorId="6F7AB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6pt;height:58.9pt" o:ole="" fillcolor="window">
            <v:imagedata r:id="rId9" o:title=""/>
          </v:shape>
          <o:OLEObject Type="Embed" ProgID="MSPhotoEd.3" ShapeID="_x0000_i1025" DrawAspect="Content" ObjectID="_1693838356" r:id="rId10"/>
        </w:object>
      </w:r>
    </w:p>
    <w:p w14:paraId="7172A5E4" w14:textId="77777777" w:rsidR="004C15E7" w:rsidRPr="006A3519" w:rsidRDefault="004C15E7" w:rsidP="000766E8">
      <w:pPr>
        <w:spacing w:before="100" w:beforeAutospacing="1" w:after="100" w:afterAutospacing="1"/>
        <w:jc w:val="center"/>
        <w:rPr>
          <w:rFonts w:ascii="Calibri" w:hAnsi="Calibri" w:cs="Arial"/>
          <w:b/>
          <w:sz w:val="32"/>
          <w:szCs w:val="32"/>
        </w:rPr>
      </w:pPr>
      <w:r w:rsidRPr="006A3519">
        <w:rPr>
          <w:rFonts w:ascii="Calibri" w:hAnsi="Calibri" w:cs="Arial"/>
          <w:b/>
          <w:sz w:val="32"/>
          <w:szCs w:val="32"/>
        </w:rPr>
        <w:t>Městská část Praha 6</w:t>
      </w:r>
    </w:p>
    <w:p w14:paraId="5653064D" w14:textId="77777777" w:rsidR="00417C69" w:rsidRPr="006A3519" w:rsidRDefault="00417C69" w:rsidP="000766E8">
      <w:pPr>
        <w:spacing w:before="100" w:beforeAutospacing="1" w:after="100" w:afterAutospacing="1"/>
        <w:jc w:val="center"/>
        <w:rPr>
          <w:rFonts w:ascii="Calibri" w:hAnsi="Calibri" w:cs="Arial"/>
          <w:sz w:val="28"/>
          <w:szCs w:val="28"/>
        </w:rPr>
      </w:pPr>
      <w:r w:rsidRPr="006A3519">
        <w:rPr>
          <w:rFonts w:ascii="Calibri" w:hAnsi="Calibri" w:cs="Arial"/>
          <w:sz w:val="28"/>
          <w:szCs w:val="28"/>
        </w:rPr>
        <w:t>vyhlašuje dotační program</w:t>
      </w:r>
    </w:p>
    <w:p w14:paraId="4A259628" w14:textId="3386F61D" w:rsidR="007D194A" w:rsidRPr="006A3519" w:rsidRDefault="00323527" w:rsidP="00590946">
      <w:pPr>
        <w:spacing w:before="100" w:beforeAutospacing="1" w:after="100" w:afterAutospacing="1"/>
        <w:jc w:val="center"/>
        <w:rPr>
          <w:rFonts w:ascii="Calibri" w:hAnsi="Calibri"/>
          <w:b/>
          <w:sz w:val="32"/>
          <w:szCs w:val="32"/>
        </w:rPr>
      </w:pPr>
      <w:r>
        <w:rPr>
          <w:rFonts w:ascii="Calibri" w:hAnsi="Calibri"/>
          <w:b/>
          <w:sz w:val="32"/>
          <w:szCs w:val="32"/>
        </w:rPr>
        <w:t>ŠESTKA KULTURNÍ I. - 2022</w:t>
      </w:r>
    </w:p>
    <w:p w14:paraId="1EFE62BC" w14:textId="247E92E2" w:rsidR="00F153B2" w:rsidRPr="006A3519" w:rsidRDefault="00F153B2" w:rsidP="00524F62">
      <w:pPr>
        <w:jc w:val="both"/>
        <w:rPr>
          <w:rFonts w:ascii="Calibri" w:hAnsi="Calibri"/>
          <w:b/>
        </w:rPr>
      </w:pPr>
      <w:r w:rsidRPr="006A3519">
        <w:rPr>
          <w:rFonts w:ascii="Calibri" w:hAnsi="Calibri"/>
          <w:b/>
        </w:rPr>
        <w:t>I.</w:t>
      </w:r>
      <w:r w:rsidR="00173343" w:rsidRPr="006A3519">
        <w:rPr>
          <w:rFonts w:ascii="Calibri" w:hAnsi="Calibri"/>
          <w:b/>
        </w:rPr>
        <w:tab/>
      </w:r>
      <w:r w:rsidR="005616A3" w:rsidRPr="006A3519">
        <w:rPr>
          <w:rFonts w:ascii="Calibri" w:hAnsi="Calibri"/>
          <w:b/>
        </w:rPr>
        <w:t>Číslo:</w:t>
      </w:r>
      <w:r w:rsidR="00E417F2" w:rsidRPr="006A3519">
        <w:rPr>
          <w:rFonts w:ascii="Calibri" w:hAnsi="Calibri"/>
          <w:b/>
        </w:rPr>
        <w:t xml:space="preserve"> </w:t>
      </w:r>
      <w:r w:rsidRPr="006A3519">
        <w:rPr>
          <w:rFonts w:ascii="Calibri" w:hAnsi="Calibri"/>
        </w:rPr>
        <w:t>RMČ</w:t>
      </w:r>
      <w:r w:rsidR="00084805">
        <w:rPr>
          <w:rFonts w:ascii="Calibri" w:hAnsi="Calibri"/>
        </w:rPr>
        <w:t xml:space="preserve">  2791</w:t>
      </w:r>
      <w:r w:rsidR="00173343" w:rsidRPr="006A3519">
        <w:rPr>
          <w:rFonts w:ascii="Calibri" w:hAnsi="Calibri"/>
        </w:rPr>
        <w:t>/</w:t>
      </w:r>
      <w:r w:rsidR="001F618A">
        <w:rPr>
          <w:rFonts w:ascii="Calibri" w:hAnsi="Calibri"/>
        </w:rPr>
        <w:t>2</w:t>
      </w:r>
      <w:r w:rsidR="003F046A">
        <w:rPr>
          <w:rFonts w:ascii="Calibri" w:hAnsi="Calibri"/>
        </w:rPr>
        <w:t>1</w:t>
      </w:r>
    </w:p>
    <w:p w14:paraId="201E96D9" w14:textId="7AA9BB33" w:rsidR="005616A3" w:rsidRPr="006A3519" w:rsidRDefault="003455B2" w:rsidP="00524F62">
      <w:pPr>
        <w:jc w:val="both"/>
        <w:rPr>
          <w:rFonts w:ascii="Calibri" w:hAnsi="Calibri"/>
          <w:b/>
        </w:rPr>
      </w:pPr>
      <w:r w:rsidRPr="006A3519">
        <w:rPr>
          <w:rFonts w:ascii="Calibri" w:hAnsi="Calibri"/>
          <w:b/>
        </w:rPr>
        <w:t>II.</w:t>
      </w:r>
      <w:r w:rsidRPr="006A3519">
        <w:rPr>
          <w:rFonts w:ascii="Calibri" w:hAnsi="Calibri"/>
          <w:b/>
        </w:rPr>
        <w:tab/>
      </w:r>
      <w:r w:rsidR="005616A3" w:rsidRPr="006A3519">
        <w:rPr>
          <w:rFonts w:ascii="Calibri" w:hAnsi="Calibri"/>
          <w:b/>
        </w:rPr>
        <w:t>Vyhlášeno:</w:t>
      </w:r>
      <w:r w:rsidR="00E417F2" w:rsidRPr="006A3519">
        <w:rPr>
          <w:rFonts w:ascii="Calibri" w:hAnsi="Calibri"/>
        </w:rPr>
        <w:t xml:space="preserve"> </w:t>
      </w:r>
      <w:r w:rsidR="00323527">
        <w:rPr>
          <w:rFonts w:ascii="Calibri" w:hAnsi="Calibri"/>
        </w:rPr>
        <w:t>09</w:t>
      </w:r>
      <w:r w:rsidR="00972CBF" w:rsidRPr="00856CAD">
        <w:rPr>
          <w:rFonts w:ascii="Calibri" w:hAnsi="Calibri"/>
        </w:rPr>
        <w:t xml:space="preserve">. </w:t>
      </w:r>
      <w:r w:rsidR="001F618A">
        <w:rPr>
          <w:rFonts w:ascii="Calibri" w:hAnsi="Calibri"/>
        </w:rPr>
        <w:t>0</w:t>
      </w:r>
      <w:r w:rsidR="00323527">
        <w:rPr>
          <w:rFonts w:ascii="Calibri" w:hAnsi="Calibri"/>
        </w:rPr>
        <w:t>9</w:t>
      </w:r>
      <w:r w:rsidR="00972CBF" w:rsidRPr="00856CAD">
        <w:rPr>
          <w:rFonts w:ascii="Calibri" w:hAnsi="Calibri"/>
        </w:rPr>
        <w:t>. 20</w:t>
      </w:r>
      <w:r w:rsidR="001F618A">
        <w:rPr>
          <w:rFonts w:ascii="Calibri" w:hAnsi="Calibri"/>
        </w:rPr>
        <w:t>2</w:t>
      </w:r>
      <w:r w:rsidR="005F6D2E">
        <w:rPr>
          <w:rFonts w:ascii="Calibri" w:hAnsi="Calibri"/>
        </w:rPr>
        <w:t>1</w:t>
      </w:r>
    </w:p>
    <w:p w14:paraId="508DC06C" w14:textId="430B150E" w:rsidR="00F153B2" w:rsidRPr="006A3519" w:rsidRDefault="003455B2" w:rsidP="00524F62">
      <w:pPr>
        <w:jc w:val="both"/>
        <w:rPr>
          <w:rFonts w:ascii="Calibri" w:hAnsi="Calibri"/>
        </w:rPr>
      </w:pPr>
      <w:r w:rsidRPr="006A3519">
        <w:rPr>
          <w:rFonts w:ascii="Calibri" w:hAnsi="Calibri"/>
          <w:b/>
        </w:rPr>
        <w:t>III.</w:t>
      </w:r>
      <w:r w:rsidRPr="006A3519">
        <w:rPr>
          <w:rFonts w:ascii="Calibri" w:hAnsi="Calibri"/>
          <w:b/>
        </w:rPr>
        <w:tab/>
      </w:r>
      <w:r w:rsidR="005616A3" w:rsidRPr="006A3519">
        <w:rPr>
          <w:rFonts w:ascii="Calibri" w:hAnsi="Calibri"/>
          <w:b/>
        </w:rPr>
        <w:t>Název:</w:t>
      </w:r>
      <w:r w:rsidR="00860488" w:rsidRPr="006A3519">
        <w:rPr>
          <w:rFonts w:ascii="Calibri" w:hAnsi="Calibri"/>
          <w:b/>
        </w:rPr>
        <w:t xml:space="preserve"> </w:t>
      </w:r>
      <w:bookmarkStart w:id="1" w:name="OLE_LINK1"/>
      <w:r w:rsidR="001D7BDF" w:rsidRPr="00856CAD">
        <w:rPr>
          <w:rFonts w:ascii="Calibri" w:hAnsi="Calibri"/>
        </w:rPr>
        <w:t>D</w:t>
      </w:r>
      <w:r w:rsidR="005616A3" w:rsidRPr="00856CAD">
        <w:rPr>
          <w:rFonts w:ascii="Calibri" w:hAnsi="Calibri"/>
        </w:rPr>
        <w:t xml:space="preserve">otační </w:t>
      </w:r>
      <w:r w:rsidR="00E860E8" w:rsidRPr="00856CAD">
        <w:rPr>
          <w:rFonts w:ascii="Calibri" w:hAnsi="Calibri"/>
        </w:rPr>
        <w:t xml:space="preserve">titul </w:t>
      </w:r>
      <w:bookmarkEnd w:id="1"/>
      <w:r w:rsidR="00323527">
        <w:rPr>
          <w:rFonts w:ascii="Calibri" w:hAnsi="Calibri"/>
        </w:rPr>
        <w:t>Šestka kulturní I. - 2022</w:t>
      </w:r>
    </w:p>
    <w:p w14:paraId="691BD4E9" w14:textId="77777777" w:rsidR="00016167" w:rsidRDefault="003455B2" w:rsidP="00524F62">
      <w:pPr>
        <w:jc w:val="both"/>
        <w:rPr>
          <w:rFonts w:ascii="Calibri" w:hAnsi="Calibri"/>
        </w:rPr>
      </w:pPr>
      <w:r w:rsidRPr="006A3519">
        <w:rPr>
          <w:rFonts w:ascii="Calibri" w:hAnsi="Calibri"/>
          <w:b/>
        </w:rPr>
        <w:t>IV.</w:t>
      </w:r>
      <w:r w:rsidRPr="006A3519">
        <w:rPr>
          <w:rFonts w:ascii="Calibri" w:hAnsi="Calibri"/>
          <w:b/>
        </w:rPr>
        <w:tab/>
      </w:r>
      <w:r w:rsidR="00173343" w:rsidRPr="006A3519">
        <w:rPr>
          <w:rFonts w:ascii="Calibri" w:hAnsi="Calibri"/>
          <w:b/>
        </w:rPr>
        <w:t>Oblast:</w:t>
      </w:r>
      <w:r w:rsidR="00860488" w:rsidRPr="006A3519">
        <w:rPr>
          <w:rFonts w:ascii="Calibri" w:hAnsi="Calibri"/>
          <w:b/>
        </w:rPr>
        <w:t xml:space="preserve"> </w:t>
      </w:r>
      <w:r w:rsidR="00016167" w:rsidRPr="006A3519">
        <w:rPr>
          <w:rFonts w:ascii="Calibri" w:hAnsi="Calibri"/>
        </w:rPr>
        <w:t>kultura</w:t>
      </w:r>
    </w:p>
    <w:p w14:paraId="3F902AB3" w14:textId="77777777" w:rsidR="00B63404" w:rsidRPr="006A3519" w:rsidRDefault="00B63404" w:rsidP="00524F62">
      <w:pPr>
        <w:jc w:val="both"/>
        <w:rPr>
          <w:rFonts w:ascii="Calibri" w:hAnsi="Calibri"/>
        </w:rPr>
      </w:pPr>
    </w:p>
    <w:p w14:paraId="6BC3DB23" w14:textId="77777777" w:rsidR="00016167" w:rsidRPr="006A3519" w:rsidRDefault="003455B2" w:rsidP="00524F62">
      <w:pPr>
        <w:jc w:val="both"/>
        <w:rPr>
          <w:rFonts w:ascii="Calibri" w:hAnsi="Calibri"/>
          <w:b/>
        </w:rPr>
      </w:pPr>
      <w:r w:rsidRPr="006A3519">
        <w:rPr>
          <w:rFonts w:ascii="Calibri" w:hAnsi="Calibri"/>
          <w:b/>
        </w:rPr>
        <w:t>V.</w:t>
      </w:r>
      <w:r w:rsidRPr="006A3519">
        <w:rPr>
          <w:rFonts w:ascii="Calibri" w:hAnsi="Calibri"/>
          <w:b/>
        </w:rPr>
        <w:tab/>
      </w:r>
      <w:r w:rsidR="00173343" w:rsidRPr="006A3519">
        <w:rPr>
          <w:rFonts w:ascii="Calibri" w:hAnsi="Calibri"/>
          <w:b/>
        </w:rPr>
        <w:t>Úvod</w:t>
      </w:r>
      <w:r w:rsidR="00F153B2" w:rsidRPr="006A3519">
        <w:rPr>
          <w:rFonts w:ascii="Calibri" w:hAnsi="Calibri"/>
          <w:b/>
        </w:rPr>
        <w:t>:</w:t>
      </w:r>
    </w:p>
    <w:p w14:paraId="7F5616F4" w14:textId="07D19DBB" w:rsidR="003F12B3" w:rsidRPr="003F12B3" w:rsidRDefault="003F12B3" w:rsidP="003F12B3">
      <w:pPr>
        <w:ind w:left="705"/>
        <w:rPr>
          <w:rFonts w:asciiTheme="minorHAnsi" w:hAnsiTheme="minorHAnsi" w:cstheme="minorHAnsi"/>
        </w:rPr>
      </w:pPr>
      <w:r>
        <w:br/>
      </w:r>
      <w:r w:rsidRPr="003F12B3">
        <w:rPr>
          <w:rFonts w:asciiTheme="minorHAnsi" w:hAnsiTheme="minorHAnsi" w:cstheme="minorHAnsi"/>
        </w:rPr>
        <w:t>Cílem městské části Praha 6 v oblasti kultury je nabízet a podporovat kulturní programy, které reflektují potřeby obyvatel a poskytují pestré možnosti kulturního vyžití pro různé cílové skupiny vyváženě a nediskriminačně.</w:t>
      </w:r>
      <w:r w:rsidRPr="003F12B3">
        <w:rPr>
          <w:rFonts w:asciiTheme="minorHAnsi" w:hAnsiTheme="minorHAnsi" w:cstheme="minorHAnsi"/>
        </w:rPr>
        <w:br/>
      </w:r>
      <w:r>
        <w:rPr>
          <w:rFonts w:asciiTheme="minorHAnsi" w:hAnsiTheme="minorHAnsi" w:cstheme="minorHAnsi"/>
        </w:rPr>
        <w:br/>
      </w:r>
      <w:r w:rsidRPr="003F12B3">
        <w:rPr>
          <w:rFonts w:asciiTheme="minorHAnsi" w:hAnsiTheme="minorHAnsi" w:cstheme="minorHAnsi"/>
        </w:rPr>
        <w:t>MČ Praha 6 si ve své koncepci rozvoje kultury na roky 2021-2030 stanovila řadu priorit a cílů, kterým se chce věnovat a které bude aktivně podporovat.</w:t>
      </w:r>
      <w:r w:rsidRPr="003F12B3">
        <w:rPr>
          <w:rFonts w:asciiTheme="minorHAnsi" w:hAnsiTheme="minorHAnsi" w:cstheme="minorHAnsi"/>
        </w:rPr>
        <w:br/>
      </w:r>
    </w:p>
    <w:p w14:paraId="0F9CCEC7" w14:textId="132C1528" w:rsidR="003F12B3" w:rsidRPr="003F12B3" w:rsidRDefault="003F12B3" w:rsidP="003F12B3">
      <w:pPr>
        <w:ind w:left="705"/>
        <w:rPr>
          <w:rFonts w:asciiTheme="minorHAnsi" w:hAnsiTheme="minorHAnsi" w:cstheme="minorHAnsi"/>
        </w:rPr>
      </w:pPr>
      <w:r w:rsidRPr="003F12B3">
        <w:rPr>
          <w:rFonts w:asciiTheme="minorHAnsi" w:hAnsiTheme="minorHAnsi" w:cstheme="minorHAnsi"/>
        </w:rPr>
        <w:t xml:space="preserve">Jedním z hlavních nástrojů, které bude MČ Praha 6 využívat pro rozvoj kultury a kulturně-komunitních aktivit na svém území, je dotační program </w:t>
      </w:r>
      <w:r w:rsidRPr="003F12B3">
        <w:rPr>
          <w:rFonts w:asciiTheme="minorHAnsi" w:hAnsiTheme="minorHAnsi" w:cstheme="minorHAnsi"/>
          <w:b/>
        </w:rPr>
        <w:t>Šestka kulturní I</w:t>
      </w:r>
      <w:r w:rsidRPr="003F12B3">
        <w:rPr>
          <w:rFonts w:asciiTheme="minorHAnsi" w:hAnsiTheme="minorHAnsi" w:cstheme="minorHAnsi"/>
        </w:rPr>
        <w:t>. – 2022.</w:t>
      </w:r>
      <w:r w:rsidRPr="003F12B3">
        <w:rPr>
          <w:rFonts w:asciiTheme="minorHAnsi" w:hAnsiTheme="minorHAnsi" w:cstheme="minorHAnsi"/>
        </w:rPr>
        <w:br/>
      </w:r>
    </w:p>
    <w:p w14:paraId="7E46E407" w14:textId="77777777" w:rsidR="003F12B3" w:rsidRPr="003F12B3" w:rsidRDefault="003F12B3" w:rsidP="003F12B3">
      <w:pPr>
        <w:ind w:left="708"/>
        <w:rPr>
          <w:rFonts w:asciiTheme="minorHAnsi" w:hAnsiTheme="minorHAnsi" w:cstheme="minorHAnsi"/>
        </w:rPr>
      </w:pPr>
      <w:r w:rsidRPr="003F12B3">
        <w:rPr>
          <w:rFonts w:asciiTheme="minorHAnsi" w:hAnsiTheme="minorHAnsi" w:cstheme="minorHAnsi"/>
        </w:rPr>
        <w:t>Pro snadnější orientaci žadatelů v rámci této dotační výzvy obsahují následné řádky základní vizi a klíčové oblasti rozvoje kultury.</w:t>
      </w:r>
    </w:p>
    <w:p w14:paraId="44CDCE67" w14:textId="77777777" w:rsidR="003F12B3" w:rsidRPr="003F12B3" w:rsidRDefault="003F12B3" w:rsidP="003F12B3">
      <w:pPr>
        <w:ind w:left="708"/>
        <w:rPr>
          <w:rFonts w:asciiTheme="minorHAnsi" w:hAnsiTheme="minorHAnsi" w:cstheme="minorHAnsi"/>
        </w:rPr>
      </w:pPr>
    </w:p>
    <w:p w14:paraId="00A6EB3D" w14:textId="77777777" w:rsidR="003F12B3" w:rsidRPr="003F12B3" w:rsidRDefault="003F12B3" w:rsidP="003F12B3">
      <w:pPr>
        <w:ind w:left="708"/>
        <w:rPr>
          <w:rFonts w:asciiTheme="minorHAnsi" w:hAnsiTheme="minorHAnsi" w:cstheme="minorHAnsi"/>
        </w:rPr>
      </w:pPr>
      <w:r w:rsidRPr="003F12B3">
        <w:rPr>
          <w:rFonts w:asciiTheme="minorHAnsi" w:hAnsiTheme="minorHAnsi" w:cstheme="minorHAnsi"/>
        </w:rPr>
        <w:t>Celá ANALÝZA KULTURNÍHO PROSTŘEDÍ a KONCEPCE ROZVOJE KULTURY MČ PRAHA 6 (dále jen „</w:t>
      </w:r>
      <w:r w:rsidRPr="003F12B3">
        <w:rPr>
          <w:rFonts w:asciiTheme="minorHAnsi" w:hAnsiTheme="minorHAnsi" w:cstheme="minorHAnsi"/>
          <w:i/>
        </w:rPr>
        <w:t>KRK</w:t>
      </w:r>
      <w:r w:rsidRPr="003F12B3">
        <w:rPr>
          <w:rFonts w:asciiTheme="minorHAnsi" w:hAnsiTheme="minorHAnsi" w:cstheme="minorHAnsi"/>
        </w:rPr>
        <w:t xml:space="preserve">“) je dostupná online na </w:t>
      </w:r>
      <w:hyperlink r:id="rId11" w:history="1">
        <w:r w:rsidRPr="003F12B3">
          <w:rPr>
            <w:rStyle w:val="Hypertextovodkaz"/>
            <w:rFonts w:asciiTheme="minorHAnsi" w:hAnsiTheme="minorHAnsi" w:cstheme="minorHAnsi"/>
          </w:rPr>
          <w:t>www.praha6.cz/analyza</w:t>
        </w:r>
      </w:hyperlink>
      <w:r w:rsidRPr="003F12B3">
        <w:rPr>
          <w:rFonts w:asciiTheme="minorHAnsi" w:hAnsiTheme="minorHAnsi" w:cstheme="minorHAnsi"/>
        </w:rPr>
        <w:t>.</w:t>
      </w:r>
    </w:p>
    <w:p w14:paraId="1E9B3F08" w14:textId="0A68E308" w:rsidR="003F12B3" w:rsidRPr="003F12B3" w:rsidRDefault="003F12B3" w:rsidP="003F12B3">
      <w:pPr>
        <w:ind w:left="708"/>
        <w:rPr>
          <w:rFonts w:asciiTheme="minorHAnsi" w:hAnsiTheme="minorHAnsi" w:cstheme="minorHAnsi"/>
        </w:rPr>
      </w:pPr>
      <w:r w:rsidRPr="003F12B3">
        <w:rPr>
          <w:rFonts w:asciiTheme="minorHAnsi" w:hAnsiTheme="minorHAnsi" w:cstheme="minorHAnsi"/>
        </w:rPr>
        <w:t>MČ Praha 6 proto vyhlašuje program v rámci dotačního titulu Šes</w:t>
      </w:r>
      <w:r w:rsidR="00773454">
        <w:rPr>
          <w:rFonts w:asciiTheme="minorHAnsi" w:hAnsiTheme="minorHAnsi" w:cstheme="minorHAnsi"/>
        </w:rPr>
        <w:t>tka kulturní I. – 2022 v tématech</w:t>
      </w:r>
      <w:r w:rsidRPr="003F12B3">
        <w:rPr>
          <w:rFonts w:asciiTheme="minorHAnsi" w:hAnsiTheme="minorHAnsi" w:cstheme="minorHAnsi"/>
        </w:rPr>
        <w:t xml:space="preserve">: </w:t>
      </w:r>
    </w:p>
    <w:p w14:paraId="1D346657" w14:textId="77777777" w:rsidR="003F12B3" w:rsidRPr="003F12B3" w:rsidRDefault="003F12B3" w:rsidP="003F12B3">
      <w:pPr>
        <w:ind w:left="705"/>
        <w:rPr>
          <w:rFonts w:asciiTheme="minorHAnsi" w:hAnsiTheme="minorHAnsi" w:cstheme="minorHAnsi"/>
        </w:rPr>
      </w:pPr>
    </w:p>
    <w:p w14:paraId="037FA641" w14:textId="77777777" w:rsidR="003F12B3" w:rsidRPr="003F12B3" w:rsidRDefault="003F12B3" w:rsidP="003F12B3">
      <w:pPr>
        <w:pStyle w:val="Odstavecseseznamem"/>
        <w:numPr>
          <w:ilvl w:val="0"/>
          <w:numId w:val="19"/>
        </w:numPr>
        <w:rPr>
          <w:rFonts w:asciiTheme="minorHAnsi" w:hAnsiTheme="minorHAnsi" w:cstheme="minorHAnsi"/>
          <w:b/>
          <w:sz w:val="20"/>
          <w:szCs w:val="20"/>
        </w:rPr>
      </w:pPr>
      <w:r w:rsidRPr="003F12B3">
        <w:rPr>
          <w:rFonts w:asciiTheme="minorHAnsi" w:hAnsiTheme="minorHAnsi" w:cstheme="minorHAnsi"/>
          <w:b/>
          <w:sz w:val="20"/>
          <w:szCs w:val="20"/>
        </w:rPr>
        <w:t>Provoz kulturních zařízení na území MČ Praha 6</w:t>
      </w:r>
      <w:r w:rsidRPr="003F12B3">
        <w:rPr>
          <w:rFonts w:asciiTheme="minorHAnsi" w:hAnsiTheme="minorHAnsi" w:cstheme="minorHAnsi"/>
          <w:sz w:val="20"/>
          <w:szCs w:val="20"/>
        </w:rPr>
        <w:t xml:space="preserve"> - </w:t>
      </w:r>
      <w:r w:rsidRPr="003F12B3">
        <w:rPr>
          <w:rFonts w:asciiTheme="minorHAnsi" w:hAnsiTheme="minorHAnsi" w:cstheme="minorHAnsi"/>
          <w:sz w:val="20"/>
          <w:szCs w:val="20"/>
          <w:shd w:val="clear" w:color="auto" w:fill="FFFFFF"/>
        </w:rPr>
        <w:t xml:space="preserve">Jednoleté dotace pro období leden – prosinec 2022 a víceleté dotace od ledna 2022 do konce roku 2026 </w:t>
      </w:r>
      <w:r w:rsidRPr="003F12B3">
        <w:rPr>
          <w:rFonts w:asciiTheme="minorHAnsi" w:hAnsiTheme="minorHAnsi" w:cstheme="minorHAnsi"/>
          <w:sz w:val="20"/>
          <w:szCs w:val="20"/>
        </w:rPr>
        <w:t>(dále jen „Provoz kulturních zařízení“).</w:t>
      </w:r>
    </w:p>
    <w:p w14:paraId="5319CF7F" w14:textId="77777777" w:rsidR="003F12B3" w:rsidRPr="003F12B3" w:rsidRDefault="003F12B3" w:rsidP="003F12B3">
      <w:pPr>
        <w:pStyle w:val="Odstavecseseznamem"/>
        <w:numPr>
          <w:ilvl w:val="0"/>
          <w:numId w:val="19"/>
        </w:numPr>
        <w:rPr>
          <w:rFonts w:asciiTheme="minorHAnsi" w:hAnsiTheme="minorHAnsi" w:cstheme="minorHAnsi"/>
          <w:b/>
          <w:sz w:val="20"/>
          <w:szCs w:val="20"/>
        </w:rPr>
      </w:pPr>
      <w:r w:rsidRPr="003F12B3">
        <w:rPr>
          <w:rFonts w:asciiTheme="minorHAnsi" w:hAnsiTheme="minorHAnsi" w:cstheme="minorHAnsi"/>
          <w:b/>
          <w:sz w:val="20"/>
          <w:szCs w:val="20"/>
        </w:rPr>
        <w:t>Kulturní akce a projekty na území MČ Praha 6</w:t>
      </w:r>
      <w:r w:rsidRPr="003F12B3">
        <w:rPr>
          <w:rFonts w:asciiTheme="minorHAnsi" w:hAnsiTheme="minorHAnsi" w:cstheme="minorHAnsi"/>
          <w:sz w:val="20"/>
          <w:szCs w:val="20"/>
        </w:rPr>
        <w:t xml:space="preserve"> - </w:t>
      </w:r>
      <w:r w:rsidRPr="003F12B3">
        <w:rPr>
          <w:rFonts w:asciiTheme="minorHAnsi" w:hAnsiTheme="minorHAnsi" w:cstheme="minorHAnsi"/>
          <w:sz w:val="20"/>
          <w:szCs w:val="20"/>
          <w:shd w:val="clear" w:color="auto" w:fill="FFFFFF"/>
        </w:rPr>
        <w:t xml:space="preserve">Jednoleté dotace pro období leden – srpen 2022 a víceleté dotace od ledna 2022 do konce roku 2024 </w:t>
      </w:r>
      <w:r w:rsidRPr="003F12B3">
        <w:rPr>
          <w:rFonts w:asciiTheme="minorHAnsi" w:hAnsiTheme="minorHAnsi" w:cstheme="minorHAnsi"/>
          <w:sz w:val="20"/>
          <w:szCs w:val="20"/>
        </w:rPr>
        <w:t>(dále jen „Kulturní akce a projekty“).</w:t>
      </w:r>
    </w:p>
    <w:p w14:paraId="32A3493D" w14:textId="77777777" w:rsidR="003F12B3" w:rsidRPr="003F12B3" w:rsidRDefault="003F12B3" w:rsidP="003F12B3">
      <w:pPr>
        <w:spacing w:after="160" w:line="259" w:lineRule="auto"/>
        <w:ind w:firstLine="708"/>
        <w:rPr>
          <w:rFonts w:asciiTheme="minorHAnsi" w:hAnsiTheme="minorHAnsi" w:cstheme="minorHAnsi"/>
          <w:b/>
          <w:bCs/>
        </w:rPr>
      </w:pPr>
      <w:r w:rsidRPr="003F12B3">
        <w:rPr>
          <w:rFonts w:asciiTheme="minorHAnsi" w:hAnsiTheme="minorHAnsi" w:cstheme="minorHAnsi"/>
          <w:b/>
          <w:bCs/>
        </w:rPr>
        <w:t>Vize rozvoje kultury Prahy 6 – kýžený cílový stav</w:t>
      </w:r>
    </w:p>
    <w:p w14:paraId="3D3D7FDA" w14:textId="77777777" w:rsidR="003F12B3" w:rsidRPr="003F12B3" w:rsidRDefault="003F12B3" w:rsidP="003F12B3">
      <w:pPr>
        <w:ind w:left="708"/>
        <w:rPr>
          <w:rFonts w:asciiTheme="minorHAnsi" w:hAnsiTheme="minorHAnsi" w:cstheme="minorHAnsi"/>
        </w:rPr>
      </w:pPr>
      <w:r w:rsidRPr="003F12B3">
        <w:rPr>
          <w:rFonts w:asciiTheme="minorHAnsi" w:hAnsiTheme="minorHAnsi" w:cstheme="minorHAnsi"/>
        </w:rPr>
        <w:t>V Praze 6 je uspokojena kulturní a kulturně-komunitní poptávka obyvatel a zajištěno dostupné zázemí ve všech lokalitách atraktivní pro všechny cílové skupiny. Obyvatelé jsou hrdí na historii území, zároveň podporují inovace a jsou vstřícní k návštěvníkům. Městská část se ve vybraných tématech profiluje jako lídr inovativních řešení a inspiruje samosprávy i kulturní aktéry na úrovni hl. m. Prahy i České republiky.</w:t>
      </w:r>
    </w:p>
    <w:p w14:paraId="4A1629A2" w14:textId="77777777" w:rsidR="003F12B3" w:rsidRDefault="003F12B3" w:rsidP="003F12B3">
      <w:pPr>
        <w:ind w:left="705"/>
      </w:pPr>
    </w:p>
    <w:p w14:paraId="7963CE64" w14:textId="77777777" w:rsidR="003F12B3" w:rsidRPr="003F12B3" w:rsidRDefault="003F12B3" w:rsidP="003F12B3">
      <w:pPr>
        <w:pStyle w:val="Odstavecseseznamem"/>
        <w:spacing w:after="160" w:line="259" w:lineRule="auto"/>
        <w:rPr>
          <w:rFonts w:asciiTheme="minorHAnsi" w:hAnsiTheme="minorHAnsi" w:cstheme="minorHAnsi"/>
          <w:b/>
          <w:bCs/>
          <w:sz w:val="20"/>
          <w:szCs w:val="20"/>
        </w:rPr>
      </w:pPr>
      <w:r w:rsidRPr="003F12B3">
        <w:rPr>
          <w:rFonts w:asciiTheme="minorHAnsi" w:hAnsiTheme="minorHAnsi" w:cstheme="minorHAnsi"/>
          <w:b/>
          <w:bCs/>
          <w:sz w:val="20"/>
          <w:szCs w:val="20"/>
        </w:rPr>
        <w:t>Oblasti rozvoje, které bude MČ Praha 6 podporovat a rozvíjet:</w:t>
      </w:r>
      <w:r w:rsidRPr="003F12B3">
        <w:rPr>
          <w:rFonts w:asciiTheme="minorHAnsi" w:hAnsiTheme="minorHAnsi" w:cstheme="minorHAnsi"/>
          <w:b/>
          <w:bCs/>
          <w:sz w:val="20"/>
          <w:szCs w:val="20"/>
        </w:rPr>
        <w:br/>
      </w:r>
    </w:p>
    <w:p w14:paraId="04F1D36F" w14:textId="77777777" w:rsidR="003F12B3" w:rsidRPr="003F12B3" w:rsidRDefault="003F12B3" w:rsidP="003F12B3">
      <w:pPr>
        <w:pStyle w:val="Odstavecseseznamem"/>
        <w:numPr>
          <w:ilvl w:val="0"/>
          <w:numId w:val="20"/>
        </w:numPr>
        <w:spacing w:after="160" w:line="259" w:lineRule="auto"/>
        <w:ind w:left="1440"/>
        <w:rPr>
          <w:rFonts w:asciiTheme="minorHAnsi" w:hAnsiTheme="minorHAnsi" w:cstheme="minorHAnsi"/>
          <w:b/>
          <w:bCs/>
          <w:sz w:val="20"/>
          <w:szCs w:val="20"/>
        </w:rPr>
      </w:pPr>
      <w:r w:rsidRPr="003F12B3">
        <w:rPr>
          <w:rFonts w:asciiTheme="minorHAnsi" w:hAnsiTheme="minorHAnsi" w:cstheme="minorHAnsi"/>
          <w:b/>
          <w:bCs/>
          <w:sz w:val="20"/>
          <w:szCs w:val="20"/>
        </w:rPr>
        <w:t>Kulturní identita</w:t>
      </w:r>
    </w:p>
    <w:p w14:paraId="4C48FB9A" w14:textId="77777777" w:rsidR="003F12B3" w:rsidRPr="003F12B3" w:rsidRDefault="003F12B3" w:rsidP="003F12B3">
      <w:pPr>
        <w:pStyle w:val="Odstavecseseznamem"/>
        <w:ind w:left="1440"/>
        <w:rPr>
          <w:rFonts w:asciiTheme="minorHAnsi" w:hAnsiTheme="minorHAnsi" w:cstheme="minorHAnsi"/>
          <w:sz w:val="20"/>
          <w:szCs w:val="20"/>
        </w:rPr>
      </w:pPr>
      <w:r w:rsidRPr="003F12B3">
        <w:rPr>
          <w:rFonts w:asciiTheme="minorHAnsi" w:hAnsiTheme="minorHAnsi" w:cstheme="minorHAnsi"/>
          <w:sz w:val="20"/>
          <w:szCs w:val="20"/>
        </w:rPr>
        <w:t xml:space="preserve">Městská část bude podporovat pocit sounáležitosti u místních obyvatel a rozvíjet svoji značku navenek. Využije k tomu témata spojená s historií a rozvojem území, aktivně uchopí trendy, v nichž má díky přirozenému charakteru území potenciál rozvíjet inovativní značku v oblasti kultury a umění. </w:t>
      </w:r>
      <w:r w:rsidRPr="003F12B3">
        <w:rPr>
          <w:rFonts w:asciiTheme="minorHAnsi" w:hAnsiTheme="minorHAnsi" w:cstheme="minorHAnsi"/>
          <w:b/>
          <w:sz w:val="20"/>
          <w:szCs w:val="20"/>
        </w:rPr>
        <w:t>Zejména dějiny, architektura a urbanismus 20. století, krajina ve městě, interakce přírody, umění a městského designu.</w:t>
      </w:r>
      <w:r w:rsidRPr="003F12B3">
        <w:rPr>
          <w:rFonts w:asciiTheme="minorHAnsi" w:hAnsiTheme="minorHAnsi" w:cstheme="minorHAnsi"/>
          <w:sz w:val="20"/>
          <w:szCs w:val="20"/>
        </w:rPr>
        <w:t xml:space="preserve"> Bude partnerem institucím hl. m. Prahy, národním institucím i soukromým iniciativám, které rozvíjí projekty s potenciálem posílit </w:t>
      </w:r>
      <w:r w:rsidRPr="003F12B3">
        <w:rPr>
          <w:rFonts w:asciiTheme="minorHAnsi" w:hAnsiTheme="minorHAnsi" w:cstheme="minorHAnsi"/>
          <w:sz w:val="20"/>
          <w:szCs w:val="20"/>
        </w:rPr>
        <w:lastRenderedPageBreak/>
        <w:t xml:space="preserve">identitu i značku Prahy 6. Městská část se bude také profilovat jako tahoun v prosazování inovativních nástrojů podpory kultury a komunit v Praze i v ČR a bude inspirovat ostatní. </w:t>
      </w:r>
    </w:p>
    <w:p w14:paraId="26E91837" w14:textId="77777777" w:rsidR="003F12B3" w:rsidRPr="003F12B3" w:rsidRDefault="003F12B3" w:rsidP="003F12B3">
      <w:pPr>
        <w:pStyle w:val="Odstavecseseznamem"/>
        <w:ind w:left="1440"/>
        <w:rPr>
          <w:rFonts w:asciiTheme="minorHAnsi" w:hAnsiTheme="minorHAnsi" w:cstheme="minorHAnsi"/>
          <w:sz w:val="20"/>
          <w:szCs w:val="20"/>
        </w:rPr>
      </w:pPr>
      <w:r w:rsidRPr="003F12B3">
        <w:rPr>
          <w:rFonts w:asciiTheme="minorHAnsi" w:hAnsiTheme="minorHAnsi" w:cstheme="minorHAnsi"/>
          <w:sz w:val="20"/>
          <w:szCs w:val="20"/>
        </w:rPr>
        <w:t>Městská část bude klást větší důraz na nová témata a komunikaci hodnot Prahy 6 směrem k nově příchozím obyvatelům a k návštěvníkům. MČ bude také intenzivněji podporovat rozvoj identity okrajových lokalit městské části.</w:t>
      </w:r>
    </w:p>
    <w:p w14:paraId="5752C494" w14:textId="77777777" w:rsidR="003F12B3" w:rsidRPr="003F12B3" w:rsidRDefault="003F12B3" w:rsidP="003F12B3">
      <w:pPr>
        <w:pStyle w:val="Odstavecseseznamem"/>
        <w:rPr>
          <w:rFonts w:asciiTheme="minorHAnsi" w:hAnsiTheme="minorHAnsi" w:cstheme="minorHAnsi"/>
          <w:sz w:val="20"/>
          <w:szCs w:val="20"/>
        </w:rPr>
      </w:pPr>
    </w:p>
    <w:p w14:paraId="1D4C505D" w14:textId="77777777" w:rsidR="003F12B3" w:rsidRPr="003F12B3" w:rsidRDefault="003F12B3" w:rsidP="003F12B3">
      <w:pPr>
        <w:pStyle w:val="Odstavecseseznamem"/>
        <w:numPr>
          <w:ilvl w:val="0"/>
          <w:numId w:val="20"/>
        </w:numPr>
        <w:spacing w:after="160" w:line="259" w:lineRule="auto"/>
        <w:ind w:left="1428"/>
        <w:rPr>
          <w:rFonts w:asciiTheme="minorHAnsi" w:hAnsiTheme="minorHAnsi" w:cstheme="minorHAnsi"/>
          <w:b/>
          <w:bCs/>
          <w:sz w:val="20"/>
          <w:szCs w:val="20"/>
        </w:rPr>
      </w:pPr>
      <w:r w:rsidRPr="003F12B3">
        <w:rPr>
          <w:rFonts w:asciiTheme="minorHAnsi" w:hAnsiTheme="minorHAnsi" w:cstheme="minorHAnsi"/>
          <w:b/>
          <w:bCs/>
          <w:sz w:val="20"/>
          <w:szCs w:val="20"/>
        </w:rPr>
        <w:t>Nabídka a spolupráce</w:t>
      </w:r>
    </w:p>
    <w:p w14:paraId="13B3B729" w14:textId="77777777" w:rsidR="003F12B3" w:rsidRPr="003F12B3" w:rsidRDefault="003F12B3" w:rsidP="003F12B3">
      <w:pPr>
        <w:pStyle w:val="Odstavecseseznamem"/>
        <w:ind w:left="1428"/>
        <w:rPr>
          <w:rFonts w:asciiTheme="minorHAnsi" w:hAnsiTheme="minorHAnsi" w:cstheme="minorHAnsi"/>
          <w:sz w:val="20"/>
          <w:szCs w:val="20"/>
        </w:rPr>
      </w:pPr>
      <w:r w:rsidRPr="003F12B3">
        <w:rPr>
          <w:rFonts w:asciiTheme="minorHAnsi" w:hAnsiTheme="minorHAnsi" w:cstheme="minorHAnsi"/>
          <w:sz w:val="20"/>
          <w:szCs w:val="20"/>
        </w:rPr>
        <w:t>Městská část bude podporovat rozvoj aktivit celého spektra kulturně-komunitních aktérů v lokalitách a vytvářet příležitosti pro jejich setkávání a spolupráci (každoroční neformální setkání kulturních aktérů v prostorách MČ</w:t>
      </w:r>
      <w:r w:rsidRPr="003F12B3">
        <w:rPr>
          <w:rFonts w:asciiTheme="minorHAnsi" w:hAnsiTheme="minorHAnsi" w:cstheme="minorHAnsi"/>
          <w:sz w:val="20"/>
          <w:szCs w:val="20"/>
          <w:lang w:val="en-GB"/>
        </w:rPr>
        <w:t xml:space="preserve">; </w:t>
      </w:r>
      <w:r w:rsidRPr="003F12B3">
        <w:rPr>
          <w:rFonts w:asciiTheme="minorHAnsi" w:hAnsiTheme="minorHAnsi" w:cstheme="minorHAnsi"/>
          <w:sz w:val="20"/>
          <w:szCs w:val="20"/>
        </w:rPr>
        <w:t xml:space="preserve">možnost účasti na vybraném zasedání kulturní komise). Vytvoří potřebné koordinační zázemí pro pořádání kulturně-komunitních aktivit zdola jak organizacemi, tak jednotlivci a podpoří tím i méně zkušené, kteří mohou vnímat úřední procesy jako překážku, která je brzdí v jejich iniciativě (pověření pracovníka MČ zodpovědného za komunikaci se stávajícími kulturními aktéry, ale i osobami zajímajícími se o případné zapojení do kulturního dění v Praze 6). Zajistí stabilní partnerství pro instituce v území, které rozvíjí špičkový kulturní program celopražského nebo národního významu (víceletá finanční podpora celoročního provozu daných institucí). Bude také cíleně podporovat inovativní umělecké počiny, aktivně s nimi seznamovat veřejnost a napomáhat tak jejich přijetí (za využití tradičních fyzických i online cest, městského mobiliáře, zapojení sítě firem MČ a jejich propagačních nástrojů, udělováním pravidelných ocenění a soutěží pro jednotlivce i kulturní subjekty apod.) Důraz bude kladen na podporu mladých umělců a jednotlivců i organizací, které se zaměřují na vytváření nabídky pro mladé publikum. </w:t>
      </w:r>
    </w:p>
    <w:p w14:paraId="70865C49" w14:textId="77777777" w:rsidR="003F12B3" w:rsidRPr="003F12B3" w:rsidRDefault="003F12B3" w:rsidP="003F12B3">
      <w:pPr>
        <w:pStyle w:val="Odstavecseseznamem"/>
        <w:rPr>
          <w:rFonts w:asciiTheme="minorHAnsi" w:hAnsiTheme="minorHAnsi" w:cstheme="minorHAnsi"/>
          <w:sz w:val="20"/>
          <w:szCs w:val="20"/>
        </w:rPr>
      </w:pPr>
    </w:p>
    <w:p w14:paraId="6D8F45CB" w14:textId="77777777" w:rsidR="003F12B3" w:rsidRPr="003F12B3" w:rsidRDefault="003F12B3" w:rsidP="003F12B3">
      <w:pPr>
        <w:pStyle w:val="Odstavecseseznamem"/>
        <w:numPr>
          <w:ilvl w:val="0"/>
          <w:numId w:val="20"/>
        </w:numPr>
        <w:spacing w:after="160" w:line="259" w:lineRule="auto"/>
        <w:ind w:left="1428"/>
        <w:rPr>
          <w:rFonts w:asciiTheme="minorHAnsi" w:hAnsiTheme="minorHAnsi" w:cstheme="minorHAnsi"/>
          <w:b/>
          <w:bCs/>
          <w:sz w:val="20"/>
          <w:szCs w:val="20"/>
        </w:rPr>
      </w:pPr>
      <w:r w:rsidRPr="003F12B3">
        <w:rPr>
          <w:rFonts w:asciiTheme="minorHAnsi" w:hAnsiTheme="minorHAnsi" w:cstheme="minorHAnsi"/>
          <w:b/>
          <w:bCs/>
          <w:sz w:val="20"/>
          <w:szCs w:val="20"/>
        </w:rPr>
        <w:t>Infrastruktura pro kulturní a komunitní dění</w:t>
      </w:r>
    </w:p>
    <w:p w14:paraId="2C755E87" w14:textId="77777777" w:rsidR="003F12B3" w:rsidRPr="003F12B3" w:rsidRDefault="003F12B3" w:rsidP="003F12B3">
      <w:pPr>
        <w:pStyle w:val="Odstavecseseznamem"/>
        <w:ind w:left="1428"/>
        <w:rPr>
          <w:rFonts w:asciiTheme="minorHAnsi" w:hAnsiTheme="minorHAnsi" w:cstheme="minorHAnsi"/>
          <w:sz w:val="20"/>
          <w:szCs w:val="20"/>
        </w:rPr>
      </w:pPr>
      <w:r w:rsidRPr="003F12B3">
        <w:rPr>
          <w:rFonts w:asciiTheme="minorHAnsi" w:hAnsiTheme="minorHAnsi" w:cstheme="minorHAnsi"/>
          <w:sz w:val="20"/>
          <w:szCs w:val="20"/>
        </w:rPr>
        <w:t xml:space="preserve">Městská část bude rozvíjet kulturně-komunitní infrastrukturu na celém území Prahy 6. Podpoří také její vznik v nově vznikajících čtvrtích v transformačních územích, aby se stávaly dobrým místem pro život v duchu trendu „města krátkých vzdáleností“. Základní školy budou promýšleny jako klíčová lokální infrastruktura pro 21. století. Fyzické zázemí stávajících škol i novostaveb bude vyhovovat trendům ve vzdělávání i kulturně-komunitním potřebám a sledovat současné trendy architektury a designu. Na rozvoji vnitřní kulturně-komunitní infrastruktury i veřejných prostranstvích bude spolupracovat jak s institucemi hl. m. Prahy, které spravují kulturně-komunitní a kulturně-vzdělávací infrastrukturu v lokalitách Prahy 6, tak s neziskovými organizacemi i s privátním sektorem. Do přípravy projektů bude efektivně zapojovat veřejnost, aby zajistila jejich přijetí. </w:t>
      </w:r>
    </w:p>
    <w:p w14:paraId="2DB83C88" w14:textId="77777777" w:rsidR="003F12B3" w:rsidRPr="003F12B3" w:rsidRDefault="003F12B3" w:rsidP="003F12B3">
      <w:pPr>
        <w:pStyle w:val="Odstavecseseznamem"/>
        <w:ind w:left="1428"/>
        <w:rPr>
          <w:rFonts w:asciiTheme="minorHAnsi" w:hAnsiTheme="minorHAnsi" w:cstheme="minorHAnsi"/>
          <w:sz w:val="20"/>
          <w:szCs w:val="20"/>
        </w:rPr>
      </w:pPr>
      <w:r w:rsidRPr="003F12B3">
        <w:rPr>
          <w:rFonts w:asciiTheme="minorHAnsi" w:hAnsiTheme="minorHAnsi" w:cstheme="minorHAnsi"/>
          <w:sz w:val="20"/>
          <w:szCs w:val="20"/>
        </w:rPr>
        <w:t>Praha 6 bude aktivně podporovat vytváření kulturně-komunitní infrastruktury na celém svém území jak ve vlastním majetku, tak i ve spolupráci se soukromým sektorem.</w:t>
      </w:r>
    </w:p>
    <w:p w14:paraId="0FF6FEEE" w14:textId="07706475" w:rsidR="003F12B3" w:rsidRPr="003F12B3" w:rsidRDefault="003F12B3" w:rsidP="003F12B3">
      <w:pPr>
        <w:ind w:right="197" w:firstLine="708"/>
        <w:rPr>
          <w:rStyle w:val="Siln"/>
          <w:rFonts w:asciiTheme="minorHAnsi" w:hAnsiTheme="minorHAnsi" w:cstheme="minorHAnsi"/>
        </w:rPr>
      </w:pPr>
      <w:r w:rsidRPr="003F12B3">
        <w:rPr>
          <w:rStyle w:val="Siln"/>
          <w:rFonts w:asciiTheme="minorHAnsi" w:hAnsiTheme="minorHAnsi" w:cstheme="minorHAnsi"/>
        </w:rPr>
        <w:t xml:space="preserve">Oblastmi zájmu </w:t>
      </w:r>
      <w:r w:rsidRPr="003F12B3">
        <w:rPr>
          <w:rFonts w:asciiTheme="minorHAnsi" w:hAnsiTheme="minorHAnsi" w:cstheme="minorHAnsi"/>
          <w:b/>
        </w:rPr>
        <w:t>dotačního programu jsou mimo jiné</w:t>
      </w:r>
      <w:r w:rsidRPr="003F12B3">
        <w:rPr>
          <w:rStyle w:val="Siln"/>
          <w:rFonts w:asciiTheme="minorHAnsi" w:hAnsiTheme="minorHAnsi" w:cstheme="minorHAnsi"/>
        </w:rPr>
        <w:t>:</w:t>
      </w:r>
      <w:r>
        <w:rPr>
          <w:rStyle w:val="Siln"/>
          <w:rFonts w:asciiTheme="minorHAnsi" w:hAnsiTheme="minorHAnsi" w:cstheme="minorHAnsi"/>
        </w:rPr>
        <w:br/>
      </w:r>
    </w:p>
    <w:p w14:paraId="119EBBEB" w14:textId="77777777" w:rsidR="003F12B3" w:rsidRPr="003F12B3" w:rsidRDefault="003F12B3" w:rsidP="003F12B3">
      <w:pPr>
        <w:pStyle w:val="Odstavecseseznamem"/>
        <w:numPr>
          <w:ilvl w:val="0"/>
          <w:numId w:val="18"/>
        </w:numPr>
        <w:ind w:left="1776"/>
        <w:jc w:val="both"/>
        <w:rPr>
          <w:rFonts w:asciiTheme="minorHAnsi" w:hAnsiTheme="minorHAnsi" w:cstheme="minorHAnsi"/>
          <w:sz w:val="20"/>
          <w:szCs w:val="20"/>
        </w:rPr>
      </w:pPr>
      <w:r w:rsidRPr="003F12B3">
        <w:rPr>
          <w:rFonts w:asciiTheme="minorHAnsi" w:hAnsiTheme="minorHAnsi" w:cstheme="minorHAnsi"/>
          <w:sz w:val="20"/>
          <w:szCs w:val="20"/>
        </w:rPr>
        <w:t>provoz kulturních zařízení a kulturně-komunitních center (divadel, galerií, kin, hudebních klubů, kulturních center apod.),</w:t>
      </w:r>
    </w:p>
    <w:p w14:paraId="119BD67A" w14:textId="77777777" w:rsidR="003F12B3" w:rsidRPr="003F12B3" w:rsidRDefault="003F12B3" w:rsidP="003F12B3">
      <w:pPr>
        <w:pStyle w:val="Odstavecseseznamem"/>
        <w:numPr>
          <w:ilvl w:val="0"/>
          <w:numId w:val="18"/>
        </w:numPr>
        <w:ind w:left="1776"/>
        <w:jc w:val="both"/>
        <w:rPr>
          <w:rFonts w:asciiTheme="minorHAnsi" w:hAnsiTheme="minorHAnsi" w:cstheme="minorHAnsi"/>
          <w:sz w:val="20"/>
          <w:szCs w:val="20"/>
        </w:rPr>
      </w:pPr>
      <w:r w:rsidRPr="003F12B3">
        <w:rPr>
          <w:rFonts w:asciiTheme="minorHAnsi" w:hAnsiTheme="minorHAnsi" w:cstheme="minorHAnsi"/>
          <w:sz w:val="20"/>
          <w:szCs w:val="20"/>
        </w:rPr>
        <w:t>divadelní, hudební, taneční a literární projekty</w:t>
      </w:r>
    </w:p>
    <w:p w14:paraId="227FD153" w14:textId="77777777" w:rsidR="003F12B3" w:rsidRPr="003F12B3" w:rsidRDefault="003F12B3" w:rsidP="003F12B3">
      <w:pPr>
        <w:pStyle w:val="Odstavecseseznamem"/>
        <w:numPr>
          <w:ilvl w:val="0"/>
          <w:numId w:val="18"/>
        </w:numPr>
        <w:ind w:left="1776"/>
        <w:jc w:val="both"/>
        <w:rPr>
          <w:rFonts w:asciiTheme="minorHAnsi" w:hAnsiTheme="minorHAnsi" w:cstheme="minorHAnsi"/>
          <w:sz w:val="20"/>
          <w:szCs w:val="20"/>
        </w:rPr>
      </w:pPr>
      <w:r w:rsidRPr="003F12B3">
        <w:rPr>
          <w:rFonts w:asciiTheme="minorHAnsi" w:hAnsiTheme="minorHAnsi" w:cstheme="minorHAnsi"/>
          <w:sz w:val="20"/>
          <w:szCs w:val="20"/>
        </w:rPr>
        <w:t>podpora vzniku audiovizuálních projektů a děl,</w:t>
      </w:r>
    </w:p>
    <w:p w14:paraId="1C8E302D" w14:textId="77777777" w:rsidR="003F12B3" w:rsidRPr="003F12B3" w:rsidRDefault="003F12B3" w:rsidP="003F12B3">
      <w:pPr>
        <w:pStyle w:val="Odstavecseseznamem"/>
        <w:numPr>
          <w:ilvl w:val="0"/>
          <w:numId w:val="18"/>
        </w:numPr>
        <w:ind w:left="1776"/>
        <w:jc w:val="both"/>
        <w:rPr>
          <w:rFonts w:asciiTheme="minorHAnsi" w:hAnsiTheme="minorHAnsi" w:cstheme="minorHAnsi"/>
          <w:sz w:val="20"/>
          <w:szCs w:val="20"/>
        </w:rPr>
      </w:pPr>
      <w:r w:rsidRPr="003F12B3">
        <w:rPr>
          <w:rFonts w:asciiTheme="minorHAnsi" w:hAnsiTheme="minorHAnsi" w:cstheme="minorHAnsi"/>
          <w:sz w:val="20"/>
          <w:szCs w:val="20"/>
        </w:rPr>
        <w:t>projekty z oblasti uměleckého vzdělávání,</w:t>
      </w:r>
    </w:p>
    <w:p w14:paraId="15DAEBB8" w14:textId="77777777" w:rsidR="003F12B3" w:rsidRPr="003F12B3" w:rsidRDefault="003F12B3" w:rsidP="003F12B3">
      <w:pPr>
        <w:pStyle w:val="Odstavecseseznamem"/>
        <w:numPr>
          <w:ilvl w:val="0"/>
          <w:numId w:val="18"/>
        </w:numPr>
        <w:ind w:left="1776"/>
        <w:jc w:val="both"/>
        <w:rPr>
          <w:rFonts w:asciiTheme="minorHAnsi" w:hAnsiTheme="minorHAnsi" w:cstheme="minorHAnsi"/>
          <w:sz w:val="20"/>
          <w:szCs w:val="20"/>
        </w:rPr>
      </w:pPr>
      <w:r w:rsidRPr="003F12B3">
        <w:rPr>
          <w:rFonts w:asciiTheme="minorHAnsi" w:hAnsiTheme="minorHAnsi" w:cstheme="minorHAnsi"/>
          <w:sz w:val="20"/>
          <w:szCs w:val="20"/>
        </w:rPr>
        <w:t>ostatní mezioborové a víceoborové projekty.</w:t>
      </w:r>
    </w:p>
    <w:p w14:paraId="4E7AB0CC" w14:textId="24AF5DDB" w:rsidR="005616A3" w:rsidRPr="006A3519" w:rsidRDefault="00C37E19" w:rsidP="00524F62">
      <w:pPr>
        <w:jc w:val="both"/>
        <w:rPr>
          <w:rFonts w:ascii="Calibri" w:hAnsi="Calibri"/>
          <w:b/>
        </w:rPr>
      </w:pPr>
      <w:r w:rsidRPr="006A3519">
        <w:rPr>
          <w:rFonts w:ascii="Calibri" w:hAnsi="Calibri"/>
          <w:b/>
        </w:rPr>
        <w:t>VI.</w:t>
      </w:r>
      <w:r w:rsidRPr="006A3519">
        <w:rPr>
          <w:rFonts w:ascii="Calibri" w:hAnsi="Calibri"/>
          <w:b/>
        </w:rPr>
        <w:tab/>
      </w:r>
      <w:r w:rsidR="005616A3" w:rsidRPr="006A3519">
        <w:rPr>
          <w:rFonts w:ascii="Calibri" w:hAnsi="Calibri"/>
          <w:b/>
        </w:rPr>
        <w:t>Podmínky:</w:t>
      </w:r>
      <w:r w:rsidR="003F12B3">
        <w:rPr>
          <w:rFonts w:ascii="Calibri" w:hAnsi="Calibri"/>
          <w:b/>
        </w:rPr>
        <w:br/>
      </w:r>
    </w:p>
    <w:p w14:paraId="53DD70ED" w14:textId="77777777" w:rsidR="00D9608F" w:rsidRPr="006A3519" w:rsidRDefault="00D9608F" w:rsidP="00524F62">
      <w:pPr>
        <w:numPr>
          <w:ilvl w:val="0"/>
          <w:numId w:val="1"/>
        </w:numPr>
        <w:tabs>
          <w:tab w:val="left" w:pos="426"/>
        </w:tabs>
        <w:jc w:val="both"/>
        <w:rPr>
          <w:rFonts w:ascii="Calibri" w:hAnsi="Calibri"/>
          <w:b/>
        </w:rPr>
      </w:pPr>
      <w:r w:rsidRPr="006A3519">
        <w:rPr>
          <w:rFonts w:ascii="Calibri" w:hAnsi="Calibri"/>
          <w:b/>
        </w:rPr>
        <w:t xml:space="preserve">Způsobilí žadatelé: </w:t>
      </w:r>
    </w:p>
    <w:p w14:paraId="714226BC" w14:textId="40559340" w:rsidR="00145DD4" w:rsidRPr="003F12B3" w:rsidRDefault="003F12B3" w:rsidP="00524F62">
      <w:pPr>
        <w:tabs>
          <w:tab w:val="left" w:pos="426"/>
        </w:tabs>
        <w:ind w:left="720"/>
        <w:jc w:val="both"/>
        <w:rPr>
          <w:rFonts w:asciiTheme="minorHAnsi" w:hAnsiTheme="minorHAnsi" w:cstheme="minorHAnsi"/>
        </w:rPr>
      </w:pPr>
      <w:r w:rsidRPr="003F12B3">
        <w:rPr>
          <w:rFonts w:asciiTheme="minorHAnsi" w:hAnsiTheme="minorHAnsi" w:cstheme="minorHAnsi"/>
        </w:rPr>
        <w:t>O dotace se mohou ucházet subjekty, jejichž projekty mají přínos pro MČ Praha 6, a to jak fyzické osoby, tak právnické osoby, které splňují níže uvedené podmínky. Příspěvkové organizace zřízené státem, hl. m. Prahou a městskými částmi nemohou podávat žádosti o dotaci na soustavnou celoroční činnost.</w:t>
      </w:r>
      <w:r w:rsidRPr="003F12B3">
        <w:rPr>
          <w:rFonts w:asciiTheme="minorHAnsi" w:hAnsiTheme="minorHAnsi" w:cstheme="minorHAnsi"/>
        </w:rPr>
        <w:br/>
      </w:r>
    </w:p>
    <w:p w14:paraId="11D4F70E" w14:textId="77777777" w:rsidR="008F16F6" w:rsidRPr="006A3519" w:rsidRDefault="008F16F6" w:rsidP="00524F62">
      <w:pPr>
        <w:numPr>
          <w:ilvl w:val="0"/>
          <w:numId w:val="1"/>
        </w:numPr>
        <w:tabs>
          <w:tab w:val="left" w:pos="426"/>
        </w:tabs>
        <w:jc w:val="both"/>
        <w:rPr>
          <w:rFonts w:ascii="Calibri" w:hAnsi="Calibri" w:cs="Arial"/>
          <w:b/>
        </w:rPr>
      </w:pPr>
      <w:r w:rsidRPr="006A3519">
        <w:rPr>
          <w:rFonts w:ascii="Calibri" w:hAnsi="Calibri" w:cs="Arial"/>
          <w:b/>
        </w:rPr>
        <w:lastRenderedPageBreak/>
        <w:t>Účel, na který mohou být peněžní prostředky poskytnuty</w:t>
      </w:r>
      <w:r w:rsidR="006D53B5" w:rsidRPr="006A3519">
        <w:rPr>
          <w:rFonts w:ascii="Calibri" w:hAnsi="Calibri" w:cs="Arial"/>
          <w:b/>
        </w:rPr>
        <w:t xml:space="preserve"> </w:t>
      </w:r>
    </w:p>
    <w:p w14:paraId="32169832" w14:textId="7E3A5FCA" w:rsidR="006D53B5" w:rsidRPr="003F12B3" w:rsidRDefault="003F12B3" w:rsidP="003F12B3">
      <w:pPr>
        <w:tabs>
          <w:tab w:val="num" w:pos="360"/>
          <w:tab w:val="left" w:pos="426"/>
        </w:tabs>
        <w:ind w:left="708"/>
        <w:rPr>
          <w:rFonts w:asciiTheme="minorHAnsi" w:hAnsiTheme="minorHAnsi" w:cstheme="minorHAnsi"/>
        </w:rPr>
      </w:pPr>
      <w:r w:rsidRPr="003F12B3">
        <w:rPr>
          <w:rFonts w:asciiTheme="minorHAnsi" w:hAnsiTheme="minorHAnsi" w:cstheme="minorHAnsi"/>
        </w:rPr>
        <w:t>O dotaci se subjekty ucházejí na základě předloženého projektu, který sleduje cíl MČ Praha 6 v oblasti kultury a odpovídá jejím prioritám, které jsou uvedeny v úvodu. Projekty posuzuje Kulturní komise RMČ Praha 6 a doporučuje je k projednání a schválení orgánům MČ Praha 6.</w:t>
      </w:r>
      <w:r>
        <w:rPr>
          <w:rFonts w:asciiTheme="minorHAnsi" w:hAnsiTheme="minorHAnsi" w:cstheme="minorHAnsi"/>
        </w:rPr>
        <w:br/>
      </w:r>
    </w:p>
    <w:p w14:paraId="3C7BF5E1" w14:textId="77777777" w:rsidR="003F12B3" w:rsidRPr="003F12B3" w:rsidRDefault="008F16F6" w:rsidP="00524F62">
      <w:pPr>
        <w:numPr>
          <w:ilvl w:val="0"/>
          <w:numId w:val="1"/>
        </w:numPr>
        <w:tabs>
          <w:tab w:val="left" w:pos="426"/>
        </w:tabs>
        <w:jc w:val="both"/>
        <w:rPr>
          <w:rFonts w:asciiTheme="minorHAnsi" w:hAnsiTheme="minorHAnsi" w:cstheme="minorHAnsi"/>
        </w:rPr>
      </w:pPr>
      <w:r w:rsidRPr="003F12B3">
        <w:rPr>
          <w:rFonts w:asciiTheme="minorHAnsi" w:hAnsiTheme="minorHAnsi" w:cstheme="minorHAnsi"/>
          <w:b/>
        </w:rPr>
        <w:t>Důvody podpory stanoveného účelu</w:t>
      </w:r>
      <w:r w:rsidR="002F5D64" w:rsidRPr="003F12B3">
        <w:rPr>
          <w:rFonts w:asciiTheme="minorHAnsi" w:hAnsiTheme="minorHAnsi" w:cstheme="minorHAnsi"/>
          <w:b/>
        </w:rPr>
        <w:t xml:space="preserve"> </w:t>
      </w:r>
      <w:r w:rsidR="003F12B3" w:rsidRPr="003F12B3">
        <w:rPr>
          <w:rFonts w:asciiTheme="minorHAnsi" w:hAnsiTheme="minorHAnsi" w:cstheme="minorHAnsi"/>
        </w:rPr>
        <w:t>vyplývají z Programového prohlášení RMČ pro období 2018-2022, kapitola Kultura </w:t>
      </w:r>
      <w:hyperlink r:id="rId12" w:history="1">
        <w:r w:rsidR="003F12B3" w:rsidRPr="003F12B3">
          <w:rPr>
            <w:rStyle w:val="Hypertextovodkaz"/>
            <w:rFonts w:asciiTheme="minorHAnsi" w:hAnsiTheme="minorHAnsi" w:cstheme="minorHAnsi"/>
          </w:rPr>
          <w:t>https://www.praha6.cz/pp1822</w:t>
        </w:r>
      </w:hyperlink>
      <w:r w:rsidR="003F12B3" w:rsidRPr="003F12B3">
        <w:rPr>
          <w:rFonts w:asciiTheme="minorHAnsi" w:hAnsiTheme="minorHAnsi" w:cstheme="minorHAnsi"/>
        </w:rPr>
        <w:t>. Dotace spolufinancuje náklady nezbytné na realizaci projektu uvedené v rozpočtu projektu. Subjekty v rámci tématu Provoz kulturních zařízení mohou požadovat ve svých projektech také </w:t>
      </w:r>
      <w:r w:rsidR="003F12B3" w:rsidRPr="003F12B3">
        <w:rPr>
          <w:rFonts w:asciiTheme="minorHAnsi" w:hAnsiTheme="minorHAnsi" w:cstheme="minorHAnsi"/>
          <w:b/>
        </w:rPr>
        <w:t>příspěvky investičního charakteru, a to max. do výše 100 000,- Kč na projekt</w:t>
      </w:r>
      <w:r w:rsidR="003F12B3" w:rsidRPr="003F12B3">
        <w:rPr>
          <w:rFonts w:asciiTheme="minorHAnsi" w:hAnsiTheme="minorHAnsi" w:cstheme="minorHAnsi"/>
        </w:rPr>
        <w:t>. V rozpočtu žadatel podrobně uvede, o jaký typ investic se jedná. Mezi uznatelné náklady patří i náklady na zábor komunikace (pokud je pro konání akce nezbytný), který si pořádající subjekt zajišťuje individuálně. Dále je možné čerpat na příspěvky na mzdy, materiál nebo na propagaci projektu. Částky se uvádějí včetně DPH. Pokud příjemce dotace uplatňuje nárok na odpočet DPH u zboží nebo služby pořízené z dotace, tak nesmí částku tohoto odpočtu zahrnout do finančního vypořádání projektu.</w:t>
      </w:r>
    </w:p>
    <w:p w14:paraId="30944BC4" w14:textId="77777777" w:rsidR="003F12B3" w:rsidRPr="003F12B3" w:rsidRDefault="003F12B3" w:rsidP="003F12B3">
      <w:pPr>
        <w:tabs>
          <w:tab w:val="left" w:pos="426"/>
        </w:tabs>
        <w:ind w:left="720"/>
        <w:jc w:val="both"/>
        <w:rPr>
          <w:rFonts w:ascii="Calibri" w:hAnsi="Calibri"/>
        </w:rPr>
      </w:pPr>
    </w:p>
    <w:p w14:paraId="4263EE6D" w14:textId="597DC0BF" w:rsidR="00254F12" w:rsidRPr="003F12B3" w:rsidRDefault="00D00048" w:rsidP="00D00048">
      <w:pPr>
        <w:numPr>
          <w:ilvl w:val="0"/>
          <w:numId w:val="1"/>
        </w:numPr>
        <w:tabs>
          <w:tab w:val="left" w:pos="426"/>
        </w:tabs>
        <w:rPr>
          <w:rFonts w:ascii="Calibri" w:hAnsi="Calibri"/>
        </w:rPr>
      </w:pPr>
      <w:r w:rsidRPr="00D00048">
        <w:rPr>
          <w:rFonts w:asciiTheme="minorHAnsi" w:hAnsiTheme="minorHAnsi" w:cstheme="minorHAnsi"/>
          <w:b/>
        </w:rPr>
        <w:t>Na přidělení dotace není právní nárok</w:t>
      </w:r>
      <w:r w:rsidRPr="00D00048">
        <w:rPr>
          <w:rFonts w:asciiTheme="minorHAnsi" w:hAnsiTheme="minorHAnsi" w:cstheme="minorHAnsi"/>
        </w:rPr>
        <w:t> a její finanční výše je závislá na výši schválených finančních prostředků pro předmětnou oblast v rámci rozpočtu MČ Praha 6 na rok 2022</w:t>
      </w:r>
      <w:r w:rsidRPr="00644ABA">
        <w:t>.</w:t>
      </w:r>
      <w:r w:rsidR="00254F12" w:rsidRPr="003F12B3">
        <w:rPr>
          <w:rFonts w:ascii="Calibri" w:hAnsi="Calibri" w:cs="Arial"/>
        </w:rPr>
        <w:t xml:space="preserve"> </w:t>
      </w:r>
      <w:r>
        <w:rPr>
          <w:rFonts w:ascii="Calibri" w:hAnsi="Calibri" w:cs="Arial"/>
        </w:rPr>
        <w:br/>
      </w:r>
    </w:p>
    <w:p w14:paraId="7CBB9728" w14:textId="77777777" w:rsidR="00D00048" w:rsidRPr="00D00048" w:rsidRDefault="00D00048" w:rsidP="00D00048">
      <w:pPr>
        <w:numPr>
          <w:ilvl w:val="0"/>
          <w:numId w:val="1"/>
        </w:numPr>
        <w:rPr>
          <w:rFonts w:asciiTheme="minorHAnsi" w:hAnsiTheme="minorHAnsi" w:cstheme="minorHAnsi"/>
        </w:rPr>
      </w:pPr>
      <w:r w:rsidRPr="00D00048">
        <w:rPr>
          <w:rFonts w:asciiTheme="minorHAnsi" w:hAnsiTheme="minorHAnsi" w:cstheme="minorHAnsi"/>
          <w:b/>
        </w:rPr>
        <w:t>Maximální výše přidělené dotace v kalendářním roce je 2 000 000,- Kč pro projekt v rámci tématu Provoz kulturních zařízení a 300 000,- Kč v rámci tématu Kulturní akce a projekty.</w:t>
      </w:r>
      <w:r w:rsidRPr="00D00048">
        <w:rPr>
          <w:rFonts w:asciiTheme="minorHAnsi" w:hAnsiTheme="minorHAnsi" w:cstheme="minorHAnsi"/>
          <w:b/>
        </w:rPr>
        <w:br/>
      </w:r>
    </w:p>
    <w:p w14:paraId="01ADBEA3" w14:textId="77777777" w:rsidR="00D00048" w:rsidRPr="00D00048" w:rsidRDefault="00D00048" w:rsidP="00D00048">
      <w:pPr>
        <w:numPr>
          <w:ilvl w:val="0"/>
          <w:numId w:val="1"/>
        </w:numPr>
        <w:rPr>
          <w:rFonts w:asciiTheme="minorHAnsi" w:hAnsiTheme="minorHAnsi" w:cstheme="minorHAnsi"/>
        </w:rPr>
      </w:pPr>
      <w:r w:rsidRPr="00D00048">
        <w:rPr>
          <w:rFonts w:asciiTheme="minorHAnsi" w:hAnsiTheme="minorHAnsi" w:cstheme="minorHAnsi"/>
        </w:rPr>
        <w:t>V rámci tématu Provoz kulturních zařízení žadatel nemůže podat více žádostí, či zároveň čerpat dotace v tématu Kulturní akce a projekty. V rámci tématu Kulturní akce a projekty žadatel může podat až 3 žádosti. Celková požadovaná částka (včetně již běžících dotací) nesmí přesáhnout v rámci kalendářního roku 300 000,- Kč na jeden projekt.</w:t>
      </w:r>
      <w:r w:rsidRPr="00D00048">
        <w:rPr>
          <w:rFonts w:asciiTheme="minorHAnsi" w:hAnsiTheme="minorHAnsi" w:cstheme="minorHAnsi"/>
        </w:rPr>
        <w:br/>
      </w:r>
    </w:p>
    <w:p w14:paraId="6BC62251" w14:textId="77777777" w:rsidR="00D00048" w:rsidRPr="00D00048" w:rsidRDefault="00D00048" w:rsidP="00D00048">
      <w:pPr>
        <w:numPr>
          <w:ilvl w:val="0"/>
          <w:numId w:val="1"/>
        </w:numPr>
        <w:jc w:val="both"/>
        <w:rPr>
          <w:rFonts w:asciiTheme="minorHAnsi" w:hAnsiTheme="minorHAnsi" w:cstheme="minorHAnsi"/>
          <w:b/>
        </w:rPr>
      </w:pPr>
      <w:r w:rsidRPr="00D00048">
        <w:rPr>
          <w:rFonts w:asciiTheme="minorHAnsi" w:hAnsiTheme="minorHAnsi" w:cstheme="minorHAnsi"/>
        </w:rPr>
        <w:t xml:space="preserve">Dotace v rámci tématu Provoz kulturních zařízení může pokrýt maximálně 70% celkových nákladů projektu, v rámci tématu Kulturní akce a projekty se jedná o pokrytí maximálně 90% celkových nákladů projektu. </w:t>
      </w:r>
    </w:p>
    <w:p w14:paraId="6F4EFBD3" w14:textId="77777777" w:rsidR="00D00048" w:rsidRDefault="00D00048" w:rsidP="00D00048">
      <w:pPr>
        <w:ind w:left="720"/>
        <w:jc w:val="both"/>
        <w:rPr>
          <w:rFonts w:asciiTheme="minorHAnsi" w:hAnsiTheme="minorHAnsi" w:cstheme="minorHAnsi"/>
          <w:b/>
        </w:rPr>
      </w:pPr>
    </w:p>
    <w:p w14:paraId="770A3977" w14:textId="71C14B55" w:rsidR="00D00048" w:rsidRDefault="00D00048" w:rsidP="007C0EBE">
      <w:pPr>
        <w:numPr>
          <w:ilvl w:val="0"/>
          <w:numId w:val="1"/>
        </w:numPr>
        <w:jc w:val="both"/>
        <w:rPr>
          <w:rFonts w:asciiTheme="minorHAnsi" w:hAnsiTheme="minorHAnsi" w:cstheme="minorHAnsi"/>
          <w:b/>
        </w:rPr>
      </w:pPr>
      <w:r w:rsidRPr="00D00048">
        <w:rPr>
          <w:rFonts w:asciiTheme="minorHAnsi" w:hAnsiTheme="minorHAnsi" w:cstheme="minorHAnsi"/>
          <w:b/>
        </w:rPr>
        <w:t xml:space="preserve">O víceleté dotace na období </w:t>
      </w:r>
      <w:r w:rsidR="007C0EBE">
        <w:rPr>
          <w:rFonts w:asciiTheme="minorHAnsi" w:hAnsiTheme="minorHAnsi" w:cstheme="minorHAnsi"/>
          <w:b/>
        </w:rPr>
        <w:t>od ledna 2022 do konce roku 202</w:t>
      </w:r>
      <w:r w:rsidR="00191B05">
        <w:rPr>
          <w:rFonts w:asciiTheme="minorHAnsi" w:hAnsiTheme="minorHAnsi" w:cstheme="minorHAnsi"/>
          <w:b/>
        </w:rPr>
        <w:t>4</w:t>
      </w:r>
      <w:r w:rsidRPr="00D00048">
        <w:rPr>
          <w:rFonts w:asciiTheme="minorHAnsi" w:hAnsiTheme="minorHAnsi" w:cstheme="minorHAnsi"/>
          <w:b/>
        </w:rPr>
        <w:t xml:space="preserve"> v rámci tématu Kulturní akce a projekty mohou žádat pouze ty subjekty, které v tomto období či v jeho části už nečerpají dříve schválenou víceletou dotaci z programu Kultura od MČ Praha 6.</w:t>
      </w:r>
    </w:p>
    <w:p w14:paraId="78127472" w14:textId="77777777" w:rsidR="00D00048" w:rsidRPr="008E69AD" w:rsidRDefault="00D00048" w:rsidP="00D00048">
      <w:pPr>
        <w:jc w:val="both"/>
        <w:rPr>
          <w:rFonts w:ascii="Calibri" w:hAnsi="Calibri"/>
          <w:b/>
        </w:rPr>
      </w:pPr>
    </w:p>
    <w:p w14:paraId="27D6BD83" w14:textId="27817B0B" w:rsidR="00D00048" w:rsidRPr="00D00048" w:rsidRDefault="00D00048" w:rsidP="007C0EBE">
      <w:pPr>
        <w:numPr>
          <w:ilvl w:val="0"/>
          <w:numId w:val="1"/>
        </w:numPr>
        <w:tabs>
          <w:tab w:val="left" w:pos="426"/>
        </w:tabs>
        <w:rPr>
          <w:rFonts w:asciiTheme="minorHAnsi" w:hAnsiTheme="minorHAnsi" w:cstheme="minorHAnsi"/>
        </w:rPr>
      </w:pPr>
      <w:r w:rsidRPr="00D00048">
        <w:rPr>
          <w:rFonts w:asciiTheme="minorHAnsi" w:hAnsiTheme="minorHAnsi" w:cstheme="minorHAnsi"/>
          <w:b/>
        </w:rPr>
        <w:t>Žadatelé s již běžícími víceletými dotacemi mohou požádat o navýšení dotace v rámci tématu Provoz kulturních zařízení a to max. do výše 2 000 000,- Kč ročně (součtu běžící a nové dotace).</w:t>
      </w:r>
      <w:r w:rsidRPr="00D00048">
        <w:rPr>
          <w:rFonts w:asciiTheme="minorHAnsi" w:hAnsiTheme="minorHAnsi" w:cstheme="minorHAnsi"/>
          <w:b/>
        </w:rPr>
        <w:br/>
      </w:r>
    </w:p>
    <w:p w14:paraId="0C578141" w14:textId="62AA7E7E" w:rsidR="00D00048" w:rsidRPr="00D00048" w:rsidRDefault="00D00048" w:rsidP="00D00048">
      <w:pPr>
        <w:numPr>
          <w:ilvl w:val="0"/>
          <w:numId w:val="1"/>
        </w:numPr>
        <w:tabs>
          <w:tab w:val="left" w:pos="426"/>
        </w:tabs>
        <w:rPr>
          <w:rFonts w:asciiTheme="minorHAnsi" w:hAnsiTheme="minorHAnsi" w:cstheme="minorHAnsi"/>
        </w:rPr>
      </w:pPr>
      <w:r w:rsidRPr="00D00048">
        <w:rPr>
          <w:rFonts w:asciiTheme="minorHAnsi" w:hAnsiTheme="minorHAnsi" w:cstheme="minorHAnsi"/>
          <w:b/>
        </w:rPr>
        <w:t>Předpokládaný celkový objem peněžních prostředků vyčleněných z rozpočtu MČ Praha 6 na podporu dotačního programu Šestka kulturní I. - 2022 činí 4 000 000,- Kč.</w:t>
      </w:r>
      <w:r w:rsidRPr="00D00048">
        <w:rPr>
          <w:rFonts w:asciiTheme="minorHAnsi" w:hAnsiTheme="minorHAnsi" w:cstheme="minorHAnsi"/>
          <w:b/>
        </w:rPr>
        <w:br/>
      </w:r>
    </w:p>
    <w:p w14:paraId="4BDB1FF5" w14:textId="77777777" w:rsidR="00D00048" w:rsidRDefault="00D00048" w:rsidP="00D00048">
      <w:pPr>
        <w:numPr>
          <w:ilvl w:val="0"/>
          <w:numId w:val="1"/>
        </w:numPr>
        <w:tabs>
          <w:tab w:val="left" w:pos="426"/>
        </w:tabs>
        <w:ind w:left="709"/>
        <w:jc w:val="both"/>
        <w:rPr>
          <w:rFonts w:asciiTheme="minorHAnsi" w:hAnsiTheme="minorHAnsi" w:cstheme="minorHAnsi"/>
        </w:rPr>
      </w:pPr>
      <w:r w:rsidRPr="00D00048">
        <w:rPr>
          <w:rFonts w:asciiTheme="minorHAnsi" w:hAnsiTheme="minorHAnsi" w:cstheme="minorHAnsi"/>
          <w:b/>
        </w:rPr>
        <w:t>Stanovení výše konkrétní dotace</w:t>
      </w:r>
      <w:r w:rsidRPr="00D00048">
        <w:rPr>
          <w:rFonts w:asciiTheme="minorHAnsi" w:hAnsiTheme="minorHAnsi" w:cstheme="minorHAnsi"/>
        </w:rPr>
        <w:t>: Výše dotace bude stanovena na základě splnění požadovaných kritérií. Částku doporučenou Kulturní komisí RMČ posoudí Rada a schvaluje Zastupitelstvo MČ Praha 6.</w:t>
      </w:r>
    </w:p>
    <w:p w14:paraId="4C4944FA" w14:textId="77777777" w:rsidR="00D00048" w:rsidRDefault="00D00048" w:rsidP="00D00048">
      <w:pPr>
        <w:tabs>
          <w:tab w:val="left" w:pos="426"/>
        </w:tabs>
        <w:ind w:left="709"/>
        <w:jc w:val="both"/>
        <w:rPr>
          <w:rFonts w:asciiTheme="minorHAnsi" w:hAnsiTheme="minorHAnsi" w:cstheme="minorHAnsi"/>
        </w:rPr>
      </w:pPr>
    </w:p>
    <w:p w14:paraId="0C44EDA0" w14:textId="3065CBD4" w:rsidR="00F529FF" w:rsidRDefault="00D00048" w:rsidP="00D00048">
      <w:pPr>
        <w:numPr>
          <w:ilvl w:val="0"/>
          <w:numId w:val="1"/>
        </w:numPr>
        <w:tabs>
          <w:tab w:val="left" w:pos="426"/>
        </w:tabs>
        <w:ind w:left="709"/>
        <w:jc w:val="both"/>
        <w:rPr>
          <w:rFonts w:asciiTheme="minorHAnsi" w:hAnsiTheme="minorHAnsi" w:cstheme="minorHAnsi"/>
        </w:rPr>
      </w:pPr>
      <w:r w:rsidRPr="00D00048">
        <w:rPr>
          <w:rFonts w:asciiTheme="minorHAnsi" w:hAnsiTheme="minorHAnsi" w:cstheme="minorHAnsi"/>
          <w:b/>
        </w:rPr>
        <w:t>Žádost o udělení dotace se podává na jednotném formuláři, který je k dispozici po přihlášení do webového informačního systému městské části Praha 6</w:t>
      </w:r>
      <w:r w:rsidRPr="00D00048">
        <w:rPr>
          <w:rFonts w:asciiTheme="minorHAnsi" w:hAnsiTheme="minorHAnsi" w:cstheme="minorHAnsi"/>
        </w:rPr>
        <w:t> na internetových stránkách MČ Praha 6 (</w:t>
      </w:r>
      <w:hyperlink r:id="rId13" w:history="1">
        <w:r w:rsidRPr="00D00048">
          <w:rPr>
            <w:rStyle w:val="Hypertextovodkaz"/>
            <w:rFonts w:asciiTheme="minorHAnsi" w:hAnsiTheme="minorHAnsi" w:cstheme="minorHAnsi"/>
          </w:rPr>
          <w:t>www.praha6.cz</w:t>
        </w:r>
      </w:hyperlink>
      <w:r w:rsidRPr="00D00048">
        <w:rPr>
          <w:rFonts w:asciiTheme="minorHAnsi" w:hAnsiTheme="minorHAnsi" w:cstheme="minorHAnsi"/>
        </w:rPr>
        <w:t> – Elektronické dotace). Každý projekt musí být podán na samostatném formuláři.</w:t>
      </w:r>
    </w:p>
    <w:p w14:paraId="565D9CCA" w14:textId="77777777" w:rsidR="00D00048" w:rsidRDefault="00D00048" w:rsidP="00D00048">
      <w:pPr>
        <w:pStyle w:val="Odstavecseseznamem"/>
        <w:rPr>
          <w:rFonts w:asciiTheme="minorHAnsi" w:hAnsiTheme="minorHAnsi" w:cstheme="minorHAnsi"/>
        </w:rPr>
      </w:pPr>
    </w:p>
    <w:p w14:paraId="21CB17AD" w14:textId="77777777" w:rsidR="00D00048" w:rsidRPr="00D00048" w:rsidRDefault="00D00048" w:rsidP="00D00048">
      <w:pPr>
        <w:pStyle w:val="Odstavecseseznamem"/>
        <w:numPr>
          <w:ilvl w:val="0"/>
          <w:numId w:val="1"/>
        </w:numPr>
        <w:rPr>
          <w:b/>
          <w:sz w:val="20"/>
        </w:rPr>
      </w:pPr>
      <w:r w:rsidRPr="00D00048">
        <w:rPr>
          <w:b/>
          <w:sz w:val="20"/>
        </w:rPr>
        <w:t>Náležitosti žádosti jsou popsány v elektronickém formuláři, který je součástí tohoto dokumentu.</w:t>
      </w:r>
      <w:r w:rsidRPr="00D00048">
        <w:rPr>
          <w:sz w:val="20"/>
        </w:rPr>
        <w:t> Žádosti a jejich přílohy doporučujeme uložit pomocí „zip“ formátu a poté vložit do formuláře.</w:t>
      </w:r>
    </w:p>
    <w:p w14:paraId="56234762" w14:textId="77777777" w:rsidR="00D00048" w:rsidRPr="00D00048" w:rsidRDefault="00D00048" w:rsidP="00D00048">
      <w:pPr>
        <w:pStyle w:val="Odstavecseseznamem"/>
        <w:rPr>
          <w:b/>
        </w:rPr>
      </w:pPr>
    </w:p>
    <w:p w14:paraId="45BB4773" w14:textId="075800CC" w:rsidR="00D00048" w:rsidRPr="00D00048" w:rsidRDefault="00D00048" w:rsidP="00D00048">
      <w:pPr>
        <w:pStyle w:val="Odstavecseseznamem"/>
        <w:numPr>
          <w:ilvl w:val="0"/>
          <w:numId w:val="1"/>
        </w:numPr>
        <w:rPr>
          <w:rFonts w:asciiTheme="minorHAnsi" w:hAnsiTheme="minorHAnsi" w:cstheme="minorHAnsi"/>
          <w:b/>
          <w:sz w:val="20"/>
          <w:szCs w:val="20"/>
        </w:rPr>
      </w:pPr>
      <w:r w:rsidRPr="00D00048">
        <w:rPr>
          <w:rFonts w:asciiTheme="minorHAnsi" w:hAnsiTheme="minorHAnsi" w:cstheme="minorHAnsi"/>
          <w:b/>
          <w:sz w:val="20"/>
          <w:szCs w:val="20"/>
        </w:rPr>
        <w:t>Povinné přílohy žádosti jsou</w:t>
      </w:r>
    </w:p>
    <w:p w14:paraId="3CB0D1C8" w14:textId="77777777" w:rsidR="00D00048" w:rsidRPr="00D00048" w:rsidRDefault="00D00048" w:rsidP="00D00048">
      <w:pPr>
        <w:pStyle w:val="Odstavecseseznamem"/>
        <w:numPr>
          <w:ilvl w:val="0"/>
          <w:numId w:val="22"/>
        </w:numPr>
        <w:rPr>
          <w:rFonts w:asciiTheme="minorHAnsi" w:hAnsiTheme="minorHAnsi" w:cstheme="minorHAnsi"/>
          <w:sz w:val="20"/>
          <w:szCs w:val="20"/>
        </w:rPr>
      </w:pPr>
      <w:r w:rsidRPr="00D00048">
        <w:rPr>
          <w:rFonts w:asciiTheme="minorHAnsi" w:hAnsiTheme="minorHAnsi" w:cstheme="minorHAnsi"/>
          <w:sz w:val="20"/>
          <w:szCs w:val="20"/>
        </w:rPr>
        <w:t>vytištěný podepsaný formulář žádosti,</w:t>
      </w:r>
    </w:p>
    <w:p w14:paraId="666CB8AD" w14:textId="77777777" w:rsidR="00D00048" w:rsidRPr="00D00048" w:rsidRDefault="00D00048" w:rsidP="00D00048">
      <w:pPr>
        <w:pStyle w:val="Odstavecseseznamem"/>
        <w:numPr>
          <w:ilvl w:val="0"/>
          <w:numId w:val="22"/>
        </w:numPr>
        <w:rPr>
          <w:rFonts w:asciiTheme="minorHAnsi" w:hAnsiTheme="minorHAnsi" w:cstheme="minorHAnsi"/>
          <w:sz w:val="20"/>
          <w:szCs w:val="20"/>
        </w:rPr>
      </w:pPr>
      <w:r w:rsidRPr="00D00048">
        <w:rPr>
          <w:rFonts w:asciiTheme="minorHAnsi" w:hAnsiTheme="minorHAnsi" w:cstheme="minorHAnsi"/>
          <w:sz w:val="20"/>
          <w:szCs w:val="20"/>
        </w:rPr>
        <w:t>doklad o registraci nebo evidenci organizace,</w:t>
      </w:r>
    </w:p>
    <w:p w14:paraId="73F5A893" w14:textId="77777777" w:rsidR="00D00048" w:rsidRPr="00D00048" w:rsidRDefault="00D00048" w:rsidP="00D00048">
      <w:pPr>
        <w:pStyle w:val="Odstavecseseznamem"/>
        <w:numPr>
          <w:ilvl w:val="0"/>
          <w:numId w:val="22"/>
        </w:numPr>
        <w:rPr>
          <w:rFonts w:asciiTheme="minorHAnsi" w:hAnsiTheme="minorHAnsi" w:cstheme="minorHAnsi"/>
          <w:sz w:val="20"/>
          <w:szCs w:val="20"/>
        </w:rPr>
      </w:pPr>
      <w:r w:rsidRPr="00D00048">
        <w:rPr>
          <w:rFonts w:asciiTheme="minorHAnsi" w:hAnsiTheme="minorHAnsi" w:cstheme="minorHAnsi"/>
          <w:sz w:val="20"/>
          <w:szCs w:val="20"/>
        </w:rPr>
        <w:t>doklad o přidělení identifikačního čísla,</w:t>
      </w:r>
    </w:p>
    <w:p w14:paraId="3251068A" w14:textId="77777777" w:rsidR="00D00048" w:rsidRPr="00D00048" w:rsidRDefault="00D00048" w:rsidP="00D00048">
      <w:pPr>
        <w:pStyle w:val="Odstavecseseznamem"/>
        <w:numPr>
          <w:ilvl w:val="0"/>
          <w:numId w:val="22"/>
        </w:numPr>
        <w:rPr>
          <w:rFonts w:asciiTheme="minorHAnsi" w:hAnsiTheme="minorHAnsi" w:cstheme="minorHAnsi"/>
          <w:sz w:val="20"/>
          <w:szCs w:val="20"/>
        </w:rPr>
      </w:pPr>
      <w:r w:rsidRPr="00D00048">
        <w:rPr>
          <w:rFonts w:asciiTheme="minorHAnsi" w:hAnsiTheme="minorHAnsi" w:cstheme="minorHAnsi"/>
          <w:sz w:val="20"/>
          <w:szCs w:val="20"/>
        </w:rPr>
        <w:t>doklad o pověření osoby k jednání za žadatele,</w:t>
      </w:r>
    </w:p>
    <w:p w14:paraId="6974AEC7" w14:textId="77777777" w:rsidR="00D00048" w:rsidRPr="00D00048" w:rsidRDefault="00D00048" w:rsidP="00D00048">
      <w:pPr>
        <w:pStyle w:val="Odstavecseseznamem"/>
        <w:numPr>
          <w:ilvl w:val="0"/>
          <w:numId w:val="22"/>
        </w:numPr>
        <w:rPr>
          <w:rFonts w:asciiTheme="minorHAnsi" w:hAnsiTheme="minorHAnsi" w:cstheme="minorHAnsi"/>
          <w:sz w:val="20"/>
          <w:szCs w:val="20"/>
        </w:rPr>
      </w:pPr>
      <w:r w:rsidRPr="00D00048">
        <w:rPr>
          <w:rFonts w:asciiTheme="minorHAnsi" w:hAnsiTheme="minorHAnsi" w:cstheme="minorHAnsi"/>
          <w:sz w:val="20"/>
          <w:szCs w:val="20"/>
        </w:rPr>
        <w:t>doklad o zřízení bankovního účtu,</w:t>
      </w:r>
    </w:p>
    <w:p w14:paraId="3C61EF8B" w14:textId="77777777" w:rsidR="00D00048" w:rsidRPr="00D00048" w:rsidRDefault="00D00048" w:rsidP="00D00048">
      <w:pPr>
        <w:pStyle w:val="Odstavecseseznamem"/>
        <w:numPr>
          <w:ilvl w:val="0"/>
          <w:numId w:val="22"/>
        </w:numPr>
        <w:rPr>
          <w:rFonts w:asciiTheme="minorHAnsi" w:hAnsiTheme="minorHAnsi" w:cstheme="minorHAnsi"/>
          <w:sz w:val="20"/>
          <w:szCs w:val="20"/>
        </w:rPr>
      </w:pPr>
      <w:r w:rsidRPr="00D00048">
        <w:rPr>
          <w:rFonts w:asciiTheme="minorHAnsi" w:hAnsiTheme="minorHAnsi" w:cstheme="minorHAnsi"/>
          <w:sz w:val="20"/>
          <w:szCs w:val="20"/>
        </w:rPr>
        <w:lastRenderedPageBreak/>
        <w:t>v případě, že se jedná o opakující se akci, která byla podpořena dotací MČ Praha 6, doložte kopii vyúčtování dotace MČ Prahy 6 předcházejícího ročníku a jeho fotodokumentaci.</w:t>
      </w:r>
    </w:p>
    <w:p w14:paraId="7B954509" w14:textId="77777777" w:rsidR="00656655" w:rsidRDefault="00D00048" w:rsidP="00656655">
      <w:pPr>
        <w:ind w:left="360" w:firstLine="708"/>
        <w:rPr>
          <w:rFonts w:asciiTheme="minorHAnsi" w:hAnsiTheme="minorHAnsi" w:cstheme="minorHAnsi"/>
        </w:rPr>
      </w:pPr>
      <w:r w:rsidRPr="00D00048">
        <w:rPr>
          <w:rFonts w:asciiTheme="minorHAnsi" w:hAnsiTheme="minorHAnsi" w:cstheme="minorHAnsi"/>
        </w:rPr>
        <w:t>Výše uvedené doklady nemusí být úředně ověřeny.</w:t>
      </w:r>
    </w:p>
    <w:p w14:paraId="780ABDB1" w14:textId="77777777" w:rsidR="00656655" w:rsidRDefault="00656655" w:rsidP="00656655">
      <w:pPr>
        <w:ind w:left="360" w:firstLine="708"/>
        <w:rPr>
          <w:rFonts w:asciiTheme="minorHAnsi" w:hAnsiTheme="minorHAnsi" w:cstheme="minorHAnsi"/>
        </w:rPr>
      </w:pPr>
    </w:p>
    <w:p w14:paraId="4E38F63E" w14:textId="66E9B1A2" w:rsidR="00656655" w:rsidRPr="00656655" w:rsidRDefault="00656655" w:rsidP="00656655">
      <w:pPr>
        <w:pStyle w:val="Odstavecseseznamem"/>
        <w:numPr>
          <w:ilvl w:val="0"/>
          <w:numId w:val="1"/>
        </w:numPr>
        <w:rPr>
          <w:rFonts w:asciiTheme="minorHAnsi" w:hAnsiTheme="minorHAnsi" w:cstheme="minorHAnsi"/>
          <w:sz w:val="20"/>
        </w:rPr>
      </w:pPr>
      <w:r w:rsidRPr="00656655">
        <w:rPr>
          <w:b/>
          <w:sz w:val="20"/>
        </w:rPr>
        <w:t>Přímo v žádosti je třeba vyplnit následující tabulku položkového rozpočtu a specifické formuláře:</w:t>
      </w:r>
    </w:p>
    <w:p w14:paraId="7A4B8728" w14:textId="77777777" w:rsidR="00656655" w:rsidRPr="00656655" w:rsidRDefault="00656655" w:rsidP="00656655">
      <w:pPr>
        <w:pStyle w:val="Odstavecseseznamem"/>
        <w:numPr>
          <w:ilvl w:val="0"/>
          <w:numId w:val="23"/>
        </w:numPr>
        <w:rPr>
          <w:sz w:val="20"/>
        </w:rPr>
      </w:pPr>
      <w:r w:rsidRPr="00656655">
        <w:rPr>
          <w:sz w:val="20"/>
        </w:rPr>
        <w:t>tabulka položkového rozpisu nákladů jednoletého a víceletého dotačního programu Kultura,</w:t>
      </w:r>
    </w:p>
    <w:p w14:paraId="3E8CF32E" w14:textId="77777777" w:rsidR="00656655" w:rsidRPr="00656655" w:rsidRDefault="00656655" w:rsidP="00656655">
      <w:pPr>
        <w:pStyle w:val="Odstavecseseznamem"/>
        <w:numPr>
          <w:ilvl w:val="0"/>
          <w:numId w:val="23"/>
        </w:numPr>
        <w:rPr>
          <w:sz w:val="20"/>
        </w:rPr>
      </w:pPr>
      <w:r w:rsidRPr="00656655">
        <w:rPr>
          <w:sz w:val="20"/>
        </w:rPr>
        <w:t>místo konání akce,</w:t>
      </w:r>
    </w:p>
    <w:p w14:paraId="405A0A0C" w14:textId="77777777" w:rsidR="00656655" w:rsidRPr="00656655" w:rsidRDefault="00656655" w:rsidP="00656655">
      <w:pPr>
        <w:pStyle w:val="Odstavecseseznamem"/>
        <w:numPr>
          <w:ilvl w:val="0"/>
          <w:numId w:val="23"/>
        </w:numPr>
        <w:rPr>
          <w:sz w:val="20"/>
        </w:rPr>
      </w:pPr>
      <w:r w:rsidRPr="00656655">
        <w:rPr>
          <w:sz w:val="20"/>
        </w:rPr>
        <w:t>počet uživatelů/účastníků/diváků/příjemců akce,</w:t>
      </w:r>
    </w:p>
    <w:p w14:paraId="59403C22" w14:textId="77777777" w:rsidR="00656655" w:rsidRPr="00656655" w:rsidRDefault="00656655" w:rsidP="00656655">
      <w:pPr>
        <w:pStyle w:val="Odstavecseseznamem"/>
        <w:numPr>
          <w:ilvl w:val="0"/>
          <w:numId w:val="23"/>
        </w:numPr>
        <w:rPr>
          <w:sz w:val="20"/>
        </w:rPr>
      </w:pPr>
      <w:r w:rsidRPr="00656655">
        <w:rPr>
          <w:sz w:val="20"/>
        </w:rPr>
        <w:t>celkové předpokládané příjmy,</w:t>
      </w:r>
    </w:p>
    <w:p w14:paraId="594B3F88" w14:textId="77777777" w:rsidR="00656655" w:rsidRDefault="00656655" w:rsidP="00656655">
      <w:pPr>
        <w:pStyle w:val="Odstavecseseznamem"/>
        <w:numPr>
          <w:ilvl w:val="0"/>
          <w:numId w:val="23"/>
        </w:numPr>
        <w:rPr>
          <w:sz w:val="20"/>
        </w:rPr>
      </w:pPr>
      <w:r w:rsidRPr="00656655">
        <w:rPr>
          <w:sz w:val="20"/>
        </w:rPr>
        <w:t>bilance projektu/činnosti,</w:t>
      </w:r>
    </w:p>
    <w:p w14:paraId="32E7DA25" w14:textId="36D130C1" w:rsidR="00D00048" w:rsidRPr="00656655" w:rsidRDefault="00656655" w:rsidP="00656655">
      <w:pPr>
        <w:pStyle w:val="Odstavecseseznamem"/>
        <w:numPr>
          <w:ilvl w:val="0"/>
          <w:numId w:val="23"/>
        </w:numPr>
        <w:rPr>
          <w:sz w:val="20"/>
        </w:rPr>
      </w:pPr>
      <w:r w:rsidRPr="00656655">
        <w:rPr>
          <w:sz w:val="20"/>
        </w:rPr>
        <w:t xml:space="preserve">seznam shodných cílů s </w:t>
      </w:r>
      <w:proofErr w:type="gramStart"/>
      <w:r w:rsidRPr="00656655">
        <w:rPr>
          <w:sz w:val="20"/>
        </w:rPr>
        <w:t>aktuální</w:t>
      </w:r>
      <w:proofErr w:type="gramEnd"/>
      <w:r w:rsidRPr="00656655">
        <w:rPr>
          <w:sz w:val="20"/>
        </w:rPr>
        <w:t xml:space="preserve"> KRK (1.1 – 3.2)</w:t>
      </w:r>
      <w:r w:rsidRPr="00656655">
        <w:rPr>
          <w:sz w:val="20"/>
        </w:rPr>
        <w:br/>
      </w:r>
    </w:p>
    <w:p w14:paraId="2426205A" w14:textId="53E48B5C" w:rsidR="00656655" w:rsidRPr="00656655" w:rsidRDefault="00656655" w:rsidP="00656655">
      <w:pPr>
        <w:pStyle w:val="Odstavecseseznamem"/>
        <w:numPr>
          <w:ilvl w:val="0"/>
          <w:numId w:val="1"/>
        </w:numPr>
        <w:rPr>
          <w:sz w:val="20"/>
        </w:rPr>
      </w:pPr>
      <w:r w:rsidRPr="00656655">
        <w:rPr>
          <w:b/>
          <w:sz w:val="20"/>
        </w:rPr>
        <w:t>Mezi nepovinné přílohy patří</w:t>
      </w:r>
      <w:r w:rsidRPr="00656655">
        <w:rPr>
          <w:sz w:val="20"/>
        </w:rPr>
        <w:t> výroční zpráva, fotografie z akcí, doporučení, závěrečné zprávy z podobných akcí.</w:t>
      </w:r>
    </w:p>
    <w:p w14:paraId="720A915C" w14:textId="3295E34F" w:rsidR="00F834C8" w:rsidRPr="00F834C8" w:rsidRDefault="00F834C8" w:rsidP="00F834C8">
      <w:pPr>
        <w:ind w:left="720"/>
        <w:jc w:val="both"/>
        <w:rPr>
          <w:rFonts w:ascii="Calibri" w:hAnsi="Calibri"/>
        </w:rPr>
      </w:pPr>
    </w:p>
    <w:p w14:paraId="1A7763F8" w14:textId="346B3EA4" w:rsidR="0044508D" w:rsidRPr="006A3519" w:rsidRDefault="0044508D" w:rsidP="00656655">
      <w:pPr>
        <w:numPr>
          <w:ilvl w:val="0"/>
          <w:numId w:val="1"/>
        </w:numPr>
        <w:rPr>
          <w:rFonts w:ascii="Calibri" w:hAnsi="Calibri"/>
          <w:b/>
        </w:rPr>
      </w:pPr>
      <w:r w:rsidRPr="006A3519">
        <w:rPr>
          <w:rFonts w:ascii="Calibri" w:hAnsi="Calibri"/>
          <w:b/>
        </w:rPr>
        <w:t>Termín doručení žádosti:</w:t>
      </w:r>
      <w:r w:rsidR="00656655">
        <w:rPr>
          <w:rFonts w:ascii="Calibri" w:hAnsi="Calibri"/>
          <w:b/>
        </w:rPr>
        <w:br/>
      </w:r>
    </w:p>
    <w:p w14:paraId="04C36C98" w14:textId="190D42C3" w:rsidR="008B2D00" w:rsidRPr="00656655" w:rsidRDefault="002C0A38" w:rsidP="00656655">
      <w:pPr>
        <w:ind w:left="708"/>
        <w:rPr>
          <w:rFonts w:asciiTheme="minorHAnsi" w:hAnsiTheme="minorHAnsi" w:cstheme="minorHAnsi"/>
        </w:rPr>
      </w:pPr>
      <w:r>
        <w:rPr>
          <w:rFonts w:asciiTheme="minorHAnsi" w:hAnsiTheme="minorHAnsi" w:cstheme="minorHAnsi"/>
          <w:b/>
        </w:rPr>
        <w:t>Příjem žádostí bude zahájen 10</w:t>
      </w:r>
      <w:r w:rsidR="00656655" w:rsidRPr="00656655">
        <w:rPr>
          <w:rFonts w:asciiTheme="minorHAnsi" w:hAnsiTheme="minorHAnsi" w:cstheme="minorHAnsi"/>
          <w:b/>
        </w:rPr>
        <w:t>. 10. 2021 v 0:00 hodin a ukončen 18. 10. 2021 23:59 hodin.</w:t>
      </w:r>
      <w:r w:rsidR="00656655" w:rsidRPr="00656655">
        <w:rPr>
          <w:rFonts w:asciiTheme="minorHAnsi" w:hAnsiTheme="minorHAnsi" w:cstheme="minorHAnsi"/>
          <w:b/>
        </w:rPr>
        <w:br/>
      </w:r>
      <w:r w:rsidR="00656655" w:rsidRPr="00656655">
        <w:rPr>
          <w:rFonts w:asciiTheme="minorHAnsi" w:hAnsiTheme="minorHAnsi" w:cstheme="minorHAnsi"/>
        </w:rPr>
        <w:br/>
        <w:t>Uložit rozpracovanou žádost na on-line formuláři ELEKTRONICKÉ DOTACE je možné </w:t>
      </w:r>
      <w:r w:rsidR="00656655" w:rsidRPr="00656655">
        <w:rPr>
          <w:rFonts w:asciiTheme="minorHAnsi" w:hAnsiTheme="minorHAnsi" w:cstheme="minorHAnsi"/>
          <w:b/>
        </w:rPr>
        <w:t>od vyhlášení dotačního programu</w:t>
      </w:r>
      <w:r w:rsidR="00656655" w:rsidRPr="00656655">
        <w:rPr>
          <w:rFonts w:asciiTheme="minorHAnsi" w:hAnsiTheme="minorHAnsi" w:cstheme="minorHAnsi"/>
        </w:rPr>
        <w:t>. Žadatel je povinen kompletní žádost vytisknout, podepsat, naskenovat a opětov</w:t>
      </w:r>
      <w:r>
        <w:rPr>
          <w:rFonts w:asciiTheme="minorHAnsi" w:hAnsiTheme="minorHAnsi" w:cstheme="minorHAnsi"/>
        </w:rPr>
        <w:t>ně do systému nahrát nejdříve 10</w:t>
      </w:r>
      <w:r w:rsidR="00656655" w:rsidRPr="00656655">
        <w:rPr>
          <w:rFonts w:asciiTheme="minorHAnsi" w:hAnsiTheme="minorHAnsi" w:cstheme="minorHAnsi"/>
        </w:rPr>
        <w:t>. 10. 2021, tzn., že na podepsané žádost</w:t>
      </w:r>
      <w:r>
        <w:rPr>
          <w:rFonts w:asciiTheme="minorHAnsi" w:hAnsiTheme="minorHAnsi" w:cstheme="minorHAnsi"/>
        </w:rPr>
        <w:t>i musí být uvedeno datum mezi 10</w:t>
      </w:r>
      <w:r w:rsidR="00656655" w:rsidRPr="00656655">
        <w:rPr>
          <w:rFonts w:asciiTheme="minorHAnsi" w:hAnsiTheme="minorHAnsi" w:cstheme="minorHAnsi"/>
        </w:rPr>
        <w:t>. 10. 2021 a 18. 10. 2021. </w:t>
      </w:r>
      <w:r w:rsidR="00656655" w:rsidRPr="00656655">
        <w:rPr>
          <w:rFonts w:asciiTheme="minorHAnsi" w:hAnsiTheme="minorHAnsi" w:cstheme="minorHAnsi"/>
        </w:rPr>
        <w:br/>
      </w:r>
      <w:r w:rsidR="00656655" w:rsidRPr="00656655">
        <w:rPr>
          <w:rFonts w:asciiTheme="minorHAnsi" w:hAnsiTheme="minorHAnsi" w:cstheme="minorHAnsi"/>
        </w:rPr>
        <w:br/>
        <w:t>Žádost musí být podepsána. Nemá-li žadatel k dispozici skener, může podepsanou vytištěnou žádost odeslat poštou nebo osobně přinést do podatelny MČ Praha 6. Žádosti je možné také podepisovat prostřednictvím elektronického podpisu nebo podávat přes datovou schránku, ale není to nezbytné, přiloží-li žadatel do elektronického formuláře žádost s naskenovaným podpisem.</w:t>
      </w:r>
      <w:r w:rsidR="00656655" w:rsidRPr="00656655">
        <w:rPr>
          <w:rFonts w:asciiTheme="minorHAnsi" w:hAnsiTheme="minorHAnsi" w:cstheme="minorHAnsi"/>
        </w:rPr>
        <w:br/>
      </w:r>
    </w:p>
    <w:p w14:paraId="5829B5F2" w14:textId="77777777" w:rsidR="001B4A56" w:rsidRDefault="00C60C58" w:rsidP="00C60C58">
      <w:pPr>
        <w:jc w:val="both"/>
        <w:rPr>
          <w:rFonts w:ascii="Calibri" w:hAnsi="Calibri"/>
          <w:b/>
        </w:rPr>
      </w:pPr>
      <w:r w:rsidRPr="006A3519">
        <w:rPr>
          <w:rFonts w:ascii="Calibri" w:hAnsi="Calibri"/>
          <w:b/>
        </w:rPr>
        <w:t>VI</w:t>
      </w:r>
      <w:r>
        <w:rPr>
          <w:rFonts w:ascii="Calibri" w:hAnsi="Calibri"/>
          <w:b/>
        </w:rPr>
        <w:t>I</w:t>
      </w:r>
      <w:r w:rsidRPr="006A3519">
        <w:rPr>
          <w:rFonts w:ascii="Calibri" w:hAnsi="Calibri"/>
          <w:b/>
        </w:rPr>
        <w:t>.</w:t>
      </w:r>
      <w:r>
        <w:rPr>
          <w:rFonts w:ascii="Calibri" w:hAnsi="Calibri"/>
          <w:b/>
        </w:rPr>
        <w:tab/>
      </w:r>
      <w:r w:rsidR="00112D14" w:rsidRPr="006A3519">
        <w:rPr>
          <w:rFonts w:ascii="Calibri" w:hAnsi="Calibri"/>
          <w:b/>
        </w:rPr>
        <w:t>Kritéria hodnocení (p</w:t>
      </w:r>
      <w:r w:rsidR="001B4A56" w:rsidRPr="006A3519">
        <w:rPr>
          <w:rFonts w:ascii="Calibri" w:hAnsi="Calibri"/>
          <w:b/>
        </w:rPr>
        <w:t>osuzování žádostí</w:t>
      </w:r>
      <w:r w:rsidR="00112D14" w:rsidRPr="006A3519">
        <w:rPr>
          <w:rFonts w:ascii="Calibri" w:hAnsi="Calibri"/>
          <w:b/>
        </w:rPr>
        <w:t>)</w:t>
      </w:r>
    </w:p>
    <w:p w14:paraId="1A0A51A3" w14:textId="77777777" w:rsidR="00656655" w:rsidRPr="006A3519" w:rsidRDefault="00656655" w:rsidP="00C60C58">
      <w:pPr>
        <w:jc w:val="both"/>
        <w:rPr>
          <w:rFonts w:ascii="Calibri" w:hAnsi="Calibri"/>
          <w:b/>
        </w:rPr>
      </w:pPr>
    </w:p>
    <w:p w14:paraId="6FFE7B20" w14:textId="77777777" w:rsidR="00656655" w:rsidRDefault="00656655" w:rsidP="00656655">
      <w:pPr>
        <w:ind w:left="708"/>
        <w:rPr>
          <w:rFonts w:asciiTheme="minorHAnsi" w:hAnsiTheme="minorHAnsi" w:cstheme="minorHAnsi"/>
        </w:rPr>
      </w:pPr>
      <w:r w:rsidRPr="00656655">
        <w:rPr>
          <w:rFonts w:asciiTheme="minorHAnsi" w:hAnsiTheme="minorHAnsi" w:cstheme="minorHAnsi"/>
        </w:rPr>
        <w:t>Posuzování přijatých žádostí proběhne ve třech kolech. V prvním kole prověří Odbor kultury, sportu a volného času ÚMČ Praha 6, zda předložené žádosti splňují všechny formální náležitosti a předloží je k posouzení Kulturní komisi Rady MČ Praha 6. Projekty, které nesplňují všechny požadované náležitosti, nebudou posuzovány a budou vyřazeny. </w:t>
      </w:r>
    </w:p>
    <w:p w14:paraId="18EA8CF2" w14:textId="77777777" w:rsidR="00656655" w:rsidRPr="00656655" w:rsidRDefault="00656655" w:rsidP="00656655">
      <w:pPr>
        <w:ind w:left="708"/>
        <w:rPr>
          <w:rFonts w:asciiTheme="minorHAnsi" w:hAnsiTheme="minorHAnsi" w:cstheme="minorHAnsi"/>
        </w:rPr>
      </w:pPr>
    </w:p>
    <w:p w14:paraId="10C65F8E" w14:textId="77777777" w:rsidR="00656655" w:rsidRDefault="00656655" w:rsidP="00656655">
      <w:pPr>
        <w:ind w:left="708"/>
        <w:rPr>
          <w:rFonts w:asciiTheme="minorHAnsi" w:hAnsiTheme="minorHAnsi" w:cstheme="minorHAnsi"/>
        </w:rPr>
      </w:pPr>
      <w:r w:rsidRPr="00656655">
        <w:rPr>
          <w:rFonts w:asciiTheme="minorHAnsi" w:hAnsiTheme="minorHAnsi" w:cstheme="minorHAnsi"/>
        </w:rPr>
        <w:t>V druhém kole bodově ohodnotí všechny postoupivší žádosti každý člen Kulturní komise RMČ Praha 6. Matematickým vzorcem dle získaných bodů přiřadí systém každému projektu doporučenou výši dotace.</w:t>
      </w:r>
    </w:p>
    <w:p w14:paraId="792DD243" w14:textId="77777777" w:rsidR="00656655" w:rsidRPr="00656655" w:rsidRDefault="00656655" w:rsidP="00656655">
      <w:pPr>
        <w:ind w:left="708"/>
        <w:rPr>
          <w:rFonts w:asciiTheme="minorHAnsi" w:hAnsiTheme="minorHAnsi" w:cstheme="minorHAnsi"/>
        </w:rPr>
      </w:pPr>
    </w:p>
    <w:p w14:paraId="254C97D7" w14:textId="77777777" w:rsidR="00656655" w:rsidRDefault="00656655" w:rsidP="00656655">
      <w:pPr>
        <w:ind w:left="708"/>
        <w:rPr>
          <w:rFonts w:asciiTheme="minorHAnsi" w:hAnsiTheme="minorHAnsi" w:cstheme="minorHAnsi"/>
        </w:rPr>
      </w:pPr>
      <w:r w:rsidRPr="00656655">
        <w:rPr>
          <w:rFonts w:asciiTheme="minorHAnsi" w:hAnsiTheme="minorHAnsi" w:cstheme="minorHAnsi"/>
        </w:rPr>
        <w:t>Ve třetím kole proběhne společné jednání členů Kulturní komise RMČ, na kterém proběhne diskuse a v mimořádných případech může dojít k eventuálním úpravám doporučené výše dotace. Svá doporučení o rozdělení finančních prostředků poté Kulturní komise RMČ Praha 6 předá ke schválení orgánům MČ Praha 6.</w:t>
      </w:r>
    </w:p>
    <w:p w14:paraId="6DE856F0" w14:textId="77777777" w:rsidR="00656655" w:rsidRPr="00656655" w:rsidRDefault="00656655" w:rsidP="00656655">
      <w:pPr>
        <w:ind w:left="708"/>
        <w:rPr>
          <w:rFonts w:asciiTheme="minorHAnsi" w:hAnsiTheme="minorHAnsi" w:cstheme="minorHAnsi"/>
        </w:rPr>
      </w:pPr>
    </w:p>
    <w:p w14:paraId="0669D100" w14:textId="77777777" w:rsidR="00656655" w:rsidRDefault="00656655" w:rsidP="00656655">
      <w:pPr>
        <w:ind w:left="708"/>
        <w:rPr>
          <w:rFonts w:asciiTheme="minorHAnsi" w:hAnsiTheme="minorHAnsi" w:cstheme="minorHAnsi"/>
        </w:rPr>
      </w:pPr>
      <w:r w:rsidRPr="00656655">
        <w:rPr>
          <w:rFonts w:asciiTheme="minorHAnsi" w:hAnsiTheme="minorHAnsi" w:cstheme="minorHAnsi"/>
        </w:rPr>
        <w:t>Rada městské části Praha 6 stanovuje, že hodnocení jednotlivých členů Kulturní komise RMČ budou pro veřejnost anonymizována a že nebudou v oficiálních podkladech Kulturní komise veřejná i jmenovitě.</w:t>
      </w:r>
    </w:p>
    <w:p w14:paraId="055C261C" w14:textId="77777777" w:rsidR="00656655" w:rsidRPr="00656655" w:rsidRDefault="00656655" w:rsidP="00656655">
      <w:pPr>
        <w:ind w:left="708"/>
        <w:rPr>
          <w:rFonts w:asciiTheme="minorHAnsi" w:hAnsiTheme="minorHAnsi" w:cstheme="minorHAnsi"/>
        </w:rPr>
      </w:pPr>
    </w:p>
    <w:p w14:paraId="2483A1D4" w14:textId="77777777" w:rsidR="00656655" w:rsidRPr="00656655" w:rsidRDefault="00656655" w:rsidP="00656655">
      <w:pPr>
        <w:ind w:left="708"/>
        <w:rPr>
          <w:rFonts w:asciiTheme="minorHAnsi" w:hAnsiTheme="minorHAnsi" w:cstheme="minorHAnsi"/>
        </w:rPr>
      </w:pPr>
      <w:r w:rsidRPr="00656655">
        <w:rPr>
          <w:rFonts w:asciiTheme="minorHAnsi" w:hAnsiTheme="minorHAnsi" w:cstheme="minorHAnsi"/>
        </w:rPr>
        <w:t>Kulturní komise RMČ hodnotí podané žádosti podle následujících </w:t>
      </w:r>
      <w:r w:rsidRPr="00656655">
        <w:rPr>
          <w:rFonts w:asciiTheme="minorHAnsi" w:hAnsiTheme="minorHAnsi" w:cstheme="minorHAnsi"/>
          <w:b/>
        </w:rPr>
        <w:t>kritérií</w:t>
      </w:r>
      <w:r w:rsidRPr="00656655">
        <w:rPr>
          <w:rFonts w:asciiTheme="minorHAnsi" w:hAnsiTheme="minorHAnsi" w:cstheme="minorHAnsi"/>
        </w:rPr>
        <w:t>:</w:t>
      </w:r>
    </w:p>
    <w:p w14:paraId="23736469" w14:textId="79954ED7" w:rsidR="008C2625" w:rsidRDefault="008C2625" w:rsidP="00E96A10">
      <w:pPr>
        <w:jc w:val="both"/>
        <w:rPr>
          <w:rFonts w:ascii="Calibri" w:hAnsi="Calibri"/>
        </w:rPr>
      </w:pPr>
    </w:p>
    <w:p w14:paraId="5DC3C331" w14:textId="77777777" w:rsidR="00E96A10" w:rsidRDefault="00E96A10" w:rsidP="00E96A10">
      <w:pPr>
        <w:jc w:val="both"/>
        <w:rPr>
          <w:rFonts w:ascii="Calibri" w:hAnsi="Calibri"/>
        </w:rPr>
      </w:pPr>
    </w:p>
    <w:p w14:paraId="3A242111" w14:textId="77777777" w:rsidR="00E96A10" w:rsidRDefault="00E96A10" w:rsidP="00E96A10">
      <w:pPr>
        <w:jc w:val="both"/>
        <w:rPr>
          <w:rFonts w:ascii="Calibri" w:hAnsi="Calibri"/>
        </w:rPr>
      </w:pPr>
    </w:p>
    <w:p w14:paraId="2A8741FF" w14:textId="77777777" w:rsidR="00E96A10" w:rsidRDefault="00E96A10" w:rsidP="00E96A10">
      <w:pPr>
        <w:jc w:val="both"/>
        <w:rPr>
          <w:rFonts w:ascii="Calibri" w:hAnsi="Calibri"/>
        </w:rPr>
      </w:pPr>
    </w:p>
    <w:p w14:paraId="0D0B011E" w14:textId="42CD6C62" w:rsidR="00E96A10" w:rsidRPr="00E96A10" w:rsidRDefault="00E96A10" w:rsidP="00E96A10">
      <w:pPr>
        <w:ind w:firstLine="360"/>
        <w:jc w:val="both"/>
        <w:rPr>
          <w:rFonts w:ascii="Calibri" w:hAnsi="Calibri"/>
          <w:b/>
          <w:sz w:val="22"/>
        </w:rPr>
      </w:pPr>
      <w:r w:rsidRPr="00E96A10">
        <w:rPr>
          <w:rFonts w:ascii="Calibri" w:hAnsi="Calibri"/>
          <w:b/>
          <w:sz w:val="22"/>
        </w:rPr>
        <w:lastRenderedPageBreak/>
        <w:t>Provoz kulturních zařízení</w:t>
      </w:r>
    </w:p>
    <w:p w14:paraId="1CDFD010" w14:textId="77777777" w:rsidR="00F509B1" w:rsidRPr="006A3519" w:rsidRDefault="00F509B1" w:rsidP="00524F62">
      <w:pPr>
        <w:jc w:val="both"/>
        <w:rPr>
          <w:rFonts w:ascii="Calibri" w:hAnsi="Calibri"/>
        </w:rPr>
      </w:pPr>
    </w:p>
    <w:p w14:paraId="470BF2C7" w14:textId="0C135AF8" w:rsidR="0092443D" w:rsidRPr="0092443D" w:rsidRDefault="003E5729" w:rsidP="003E6301">
      <w:pPr>
        <w:ind w:firstLine="708"/>
        <w:rPr>
          <w:rFonts w:ascii="Calibri" w:hAnsi="Calibri"/>
          <w:b/>
        </w:rPr>
      </w:pPr>
      <w:r w:rsidRPr="0092443D">
        <w:rPr>
          <w:rFonts w:ascii="Calibri" w:hAnsi="Calibri"/>
          <w:b/>
        </w:rPr>
        <w:t>J</w:t>
      </w:r>
      <w:r w:rsidR="0092443D" w:rsidRPr="0092443D">
        <w:rPr>
          <w:rFonts w:ascii="Calibri" w:hAnsi="Calibri"/>
          <w:b/>
        </w:rPr>
        <w:t>ednoleté i</w:t>
      </w:r>
      <w:r w:rsidR="00E96A10" w:rsidRPr="0092443D">
        <w:rPr>
          <w:rFonts w:ascii="Calibri" w:hAnsi="Calibri"/>
          <w:b/>
        </w:rPr>
        <w:t xml:space="preserve"> víceleté (max. </w:t>
      </w:r>
      <w:r w:rsidR="0092443D" w:rsidRPr="0092443D">
        <w:rPr>
          <w:rFonts w:ascii="Calibri" w:hAnsi="Calibri"/>
          <w:b/>
        </w:rPr>
        <w:t>4</w:t>
      </w:r>
      <w:r w:rsidR="00E96A10" w:rsidRPr="0092443D">
        <w:rPr>
          <w:rFonts w:ascii="Calibri" w:hAnsi="Calibri"/>
          <w:b/>
        </w:rPr>
        <w:t>leté)</w:t>
      </w:r>
      <w:r w:rsidR="0092443D" w:rsidRPr="0092443D">
        <w:rPr>
          <w:rFonts w:ascii="Calibri" w:hAnsi="Calibri"/>
          <w:b/>
        </w:rPr>
        <w:t xml:space="preserve"> dotace</w:t>
      </w:r>
      <w:r w:rsidRPr="0092443D">
        <w:rPr>
          <w:rFonts w:ascii="Calibri" w:hAnsi="Calibri"/>
          <w:b/>
        </w:rPr>
        <w:t>:</w:t>
      </w:r>
      <w:r w:rsidR="003E6301">
        <w:rPr>
          <w:rFonts w:ascii="Calibri" w:hAnsi="Calibri"/>
          <w:b/>
        </w:rPr>
        <w:br/>
      </w:r>
    </w:p>
    <w:p w14:paraId="4E7924E5" w14:textId="77777777" w:rsidR="0092443D" w:rsidRDefault="0092443D" w:rsidP="0092443D">
      <w:pPr>
        <w:pStyle w:val="Odstavecseseznamem"/>
        <w:numPr>
          <w:ilvl w:val="1"/>
          <w:numId w:val="11"/>
        </w:numPr>
        <w:rPr>
          <w:b/>
          <w:sz w:val="20"/>
        </w:rPr>
      </w:pPr>
      <w:r w:rsidRPr="0092443D">
        <w:rPr>
          <w:b/>
          <w:sz w:val="20"/>
        </w:rPr>
        <w:t>Hodnocení dosavadní činnosti žadatele</w:t>
      </w:r>
    </w:p>
    <w:p w14:paraId="0AE9475E" w14:textId="791C38D6" w:rsidR="003E5729" w:rsidRPr="0092443D" w:rsidRDefault="00F64C8E" w:rsidP="0092443D">
      <w:pPr>
        <w:pStyle w:val="Odstavecseseznamem"/>
        <w:ind w:left="1440"/>
        <w:rPr>
          <w:b/>
          <w:sz w:val="20"/>
        </w:rPr>
      </w:pPr>
      <w:r>
        <w:rPr>
          <w:i/>
          <w:sz w:val="20"/>
        </w:rPr>
        <w:t>Žadatel může získat max. 3</w:t>
      </w:r>
      <w:r w:rsidR="003E5729" w:rsidRPr="0092443D">
        <w:rPr>
          <w:i/>
          <w:sz w:val="20"/>
        </w:rPr>
        <w:t xml:space="preserve">0 bodů ze 100. </w:t>
      </w:r>
      <w:r w:rsidR="0092443D">
        <w:rPr>
          <w:i/>
          <w:sz w:val="20"/>
        </w:rPr>
        <w:br/>
      </w:r>
    </w:p>
    <w:p w14:paraId="1F37CDD1" w14:textId="5C2E327E" w:rsidR="0092443D" w:rsidRPr="0092443D" w:rsidRDefault="0092443D" w:rsidP="0092443D">
      <w:pPr>
        <w:pStyle w:val="Odstavecseseznamem"/>
        <w:ind w:left="1341"/>
        <w:rPr>
          <w:rFonts w:asciiTheme="minorHAnsi" w:hAnsiTheme="minorHAnsi" w:cstheme="minorHAnsi"/>
          <w:sz w:val="20"/>
        </w:rPr>
      </w:pPr>
      <w:r w:rsidRPr="0092443D">
        <w:rPr>
          <w:rFonts w:asciiTheme="minorHAnsi" w:hAnsiTheme="minorHAnsi" w:cstheme="minorHAnsi"/>
          <w:sz w:val="20"/>
        </w:rPr>
        <w:t>Kompetence projekt realizovat a předchozí zkušenosti žadatele. Předpoklady žadatele připravit kvalitní projekt, zprostředkovat téma na dostatečné úrovni. Posuzuje se dosavadní činnost žadatele nebo předchozí realizovaný projekt a jejich odborný i společenský ohlas. Společenský ohlas prokazuje počtem uskutečněných akcí (představení, koncertů, nových výstav atp.) a návštěvností.</w:t>
      </w:r>
    </w:p>
    <w:p w14:paraId="38536BAF" w14:textId="77777777" w:rsidR="003E5729" w:rsidRPr="006A3519" w:rsidRDefault="003E5729" w:rsidP="00524F62">
      <w:pPr>
        <w:ind w:left="1068" w:right="197"/>
        <w:jc w:val="both"/>
        <w:rPr>
          <w:rFonts w:ascii="Calibri" w:hAnsi="Calibri"/>
        </w:rPr>
      </w:pPr>
    </w:p>
    <w:p w14:paraId="7356F602" w14:textId="36D36655" w:rsidR="003E5729" w:rsidRPr="006A3519" w:rsidRDefault="0092443D" w:rsidP="00524F62">
      <w:pPr>
        <w:numPr>
          <w:ilvl w:val="1"/>
          <w:numId w:val="11"/>
        </w:numPr>
        <w:ind w:right="197"/>
        <w:jc w:val="both"/>
        <w:rPr>
          <w:rFonts w:ascii="Calibri" w:hAnsi="Calibri"/>
          <w:b/>
          <w:bCs/>
        </w:rPr>
      </w:pPr>
      <w:r>
        <w:rPr>
          <w:rFonts w:ascii="Calibri" w:hAnsi="Calibri"/>
          <w:b/>
        </w:rPr>
        <w:t>Kvalita předkládaného projektu/činnosti</w:t>
      </w:r>
    </w:p>
    <w:p w14:paraId="6A2897F8" w14:textId="77777777" w:rsidR="003E5729" w:rsidRPr="0092443D" w:rsidRDefault="003E5729" w:rsidP="0092443D">
      <w:pPr>
        <w:spacing w:after="240"/>
        <w:ind w:left="708" w:right="197" w:firstLine="708"/>
        <w:jc w:val="both"/>
        <w:rPr>
          <w:rFonts w:ascii="Calibri" w:hAnsi="Calibri"/>
          <w:i/>
        </w:rPr>
      </w:pPr>
      <w:r w:rsidRPr="0092443D">
        <w:rPr>
          <w:rFonts w:ascii="Calibri" w:hAnsi="Calibri"/>
          <w:i/>
        </w:rPr>
        <w:t xml:space="preserve">Žadatel může získat max. 40 bodů ze 100. </w:t>
      </w:r>
    </w:p>
    <w:p w14:paraId="3E95DC17" w14:textId="77777777" w:rsidR="0092443D" w:rsidRDefault="0092443D" w:rsidP="0092443D">
      <w:pPr>
        <w:ind w:left="1416" w:right="197"/>
        <w:jc w:val="both"/>
        <w:rPr>
          <w:rFonts w:asciiTheme="minorHAnsi" w:hAnsiTheme="minorHAnsi" w:cstheme="minorHAnsi"/>
        </w:rPr>
      </w:pPr>
      <w:r w:rsidRPr="0092443D">
        <w:rPr>
          <w:rFonts w:asciiTheme="minorHAnsi" w:hAnsiTheme="minorHAnsi" w:cstheme="minorHAnsi"/>
        </w:rPr>
        <w:t>Význam projektu z hlediska priorit MČ Praha 6 v oblasti kultury. Posuzují se také vzdělávací a sociálně-společenské aspekty projektu (začleňování specifických skupin do uměleckých a kulturních aktivit, a to jako realizátorů, diváků, posluchačů nebo návštěvníků), potřebnost projektu a poptávka po aktivitách. Součástí posouzení v této rovině je i kvalita zpracování projektu, schopnost srozumitelně, konkrétně a důvěryhodně formulovat jeho cíle.</w:t>
      </w:r>
    </w:p>
    <w:p w14:paraId="47747B4B" w14:textId="77777777" w:rsidR="0092443D" w:rsidRDefault="0092443D" w:rsidP="0092443D">
      <w:pPr>
        <w:ind w:left="1416" w:right="197"/>
        <w:jc w:val="both"/>
        <w:rPr>
          <w:rFonts w:asciiTheme="minorHAnsi" w:hAnsiTheme="minorHAnsi" w:cstheme="minorHAnsi"/>
        </w:rPr>
      </w:pPr>
    </w:p>
    <w:p w14:paraId="6F99BD32" w14:textId="751DF0C2" w:rsidR="0092443D" w:rsidRPr="00F64C8E" w:rsidRDefault="0092443D" w:rsidP="0092443D">
      <w:pPr>
        <w:pStyle w:val="Odstavecseseznamem"/>
        <w:numPr>
          <w:ilvl w:val="1"/>
          <w:numId w:val="11"/>
        </w:numPr>
        <w:rPr>
          <w:rFonts w:asciiTheme="minorHAnsi" w:hAnsiTheme="minorHAnsi" w:cstheme="minorHAnsi"/>
          <w:sz w:val="20"/>
          <w:szCs w:val="20"/>
        </w:rPr>
      </w:pPr>
      <w:r w:rsidRPr="0092443D">
        <w:rPr>
          <w:rFonts w:asciiTheme="minorHAnsi" w:hAnsiTheme="minorHAnsi" w:cstheme="minorHAnsi"/>
          <w:b/>
          <w:sz w:val="20"/>
          <w:szCs w:val="20"/>
        </w:rPr>
        <w:t>Posouzení rozpočtu projektu/činnosti</w:t>
      </w:r>
      <w:r w:rsidRPr="0092443D">
        <w:rPr>
          <w:rFonts w:asciiTheme="minorHAnsi" w:hAnsiTheme="minorHAnsi" w:cstheme="minorHAnsi"/>
          <w:b/>
          <w:sz w:val="20"/>
          <w:szCs w:val="20"/>
        </w:rPr>
        <w:br/>
      </w:r>
      <w:r w:rsidRPr="00F64C8E">
        <w:rPr>
          <w:rFonts w:asciiTheme="minorHAnsi" w:hAnsiTheme="minorHAnsi" w:cstheme="minorHAnsi"/>
          <w:i/>
          <w:sz w:val="20"/>
          <w:szCs w:val="20"/>
        </w:rPr>
        <w:t>Žadatel o víceletou dotaci může získat max. 30 bodů ze 100.</w:t>
      </w:r>
    </w:p>
    <w:p w14:paraId="22B1E640" w14:textId="77777777" w:rsidR="00EF6724" w:rsidRDefault="0092443D" w:rsidP="0092443D">
      <w:pPr>
        <w:ind w:left="1416"/>
        <w:rPr>
          <w:rFonts w:asciiTheme="minorHAnsi" w:hAnsiTheme="minorHAnsi" w:cstheme="minorHAnsi"/>
        </w:rPr>
      </w:pPr>
      <w:r w:rsidRPr="0092443D">
        <w:rPr>
          <w:rFonts w:asciiTheme="minorHAnsi" w:hAnsiTheme="minorHAnsi" w:cstheme="minorHAnsi"/>
        </w:rPr>
        <w:t>Přiměřenost nákladů na jeho realizaci, transparentnost, účelnost a hospodárnost plánovaného rozpočtu a schopnost zajistit pro financování projektu i další zdroje. Pokud žadatel nepředkládá žádost poprvé, je přirozenou součástí  tohoto hodnotícího kritéria předchozí vyúčtování přidělené dotace za poslední účetně uzavřené období.</w:t>
      </w:r>
    </w:p>
    <w:p w14:paraId="09FCDCB3" w14:textId="77777777" w:rsidR="00EF6724" w:rsidRDefault="00EF6724" w:rsidP="00EF6724">
      <w:pPr>
        <w:rPr>
          <w:rFonts w:asciiTheme="minorHAnsi" w:hAnsiTheme="minorHAnsi" w:cstheme="minorHAnsi"/>
        </w:rPr>
      </w:pPr>
    </w:p>
    <w:p w14:paraId="77FC1E00" w14:textId="1DDAD8E1" w:rsidR="0092443D" w:rsidRPr="0092443D" w:rsidRDefault="003E6301" w:rsidP="00EF6724">
      <w:pPr>
        <w:ind w:left="708"/>
        <w:rPr>
          <w:rFonts w:asciiTheme="minorHAnsi" w:hAnsiTheme="minorHAnsi" w:cstheme="minorHAnsi"/>
        </w:rPr>
      </w:pPr>
      <w:r w:rsidRPr="003E6301">
        <w:rPr>
          <w:rFonts w:asciiTheme="minorHAnsi" w:hAnsiTheme="minorHAnsi" w:cstheme="minorHAnsi"/>
          <w:b/>
        </w:rPr>
        <w:t>Minimální bodová hranice podpory je 65 bodů ze 100.</w:t>
      </w:r>
      <w:r w:rsidRPr="003E6301">
        <w:rPr>
          <w:rFonts w:asciiTheme="minorHAnsi" w:hAnsiTheme="minorHAnsi" w:cstheme="minorHAnsi"/>
        </w:rPr>
        <w:t xml:space="preserve"> O výsledcích výběrového řízení budou žadatelé informováni elektronicky po schválení orgány městské části. Výsledky dotačního řízení budou sděleny se zdůvodněním. Zaslané projekty ani jejich přílohy se žadatelům nevracejí.</w:t>
      </w:r>
      <w:r w:rsidRPr="003E6301">
        <w:rPr>
          <w:rFonts w:asciiTheme="minorHAnsi" w:hAnsiTheme="minorHAnsi" w:cstheme="minorHAnsi"/>
        </w:rPr>
        <w:br/>
      </w:r>
    </w:p>
    <w:p w14:paraId="410698DA" w14:textId="77777777" w:rsidR="003E6301" w:rsidRPr="003E6301" w:rsidRDefault="003E6301" w:rsidP="003E6301">
      <w:pPr>
        <w:ind w:firstLine="360"/>
        <w:rPr>
          <w:rFonts w:asciiTheme="minorHAnsi" w:hAnsiTheme="minorHAnsi" w:cstheme="minorHAnsi"/>
          <w:b/>
          <w:sz w:val="22"/>
        </w:rPr>
      </w:pPr>
      <w:r w:rsidRPr="003E6301">
        <w:rPr>
          <w:rFonts w:asciiTheme="minorHAnsi" w:hAnsiTheme="minorHAnsi" w:cstheme="minorHAnsi"/>
          <w:b/>
          <w:sz w:val="22"/>
        </w:rPr>
        <w:t>Kulturní akce a projekty na území</w:t>
      </w:r>
    </w:p>
    <w:p w14:paraId="67F59124" w14:textId="4094CA19" w:rsidR="00A8002C" w:rsidRPr="0092443D" w:rsidRDefault="00A8002C" w:rsidP="003E6301">
      <w:pPr>
        <w:ind w:right="197"/>
        <w:jc w:val="both"/>
        <w:rPr>
          <w:rFonts w:asciiTheme="minorHAnsi" w:hAnsiTheme="minorHAnsi" w:cstheme="minorHAnsi"/>
        </w:rPr>
      </w:pPr>
    </w:p>
    <w:p w14:paraId="5E3E5E16" w14:textId="77777777" w:rsidR="003E6301" w:rsidRPr="003E6301" w:rsidRDefault="003E6301" w:rsidP="003E6301">
      <w:pPr>
        <w:ind w:firstLine="708"/>
        <w:rPr>
          <w:rFonts w:asciiTheme="minorHAnsi" w:hAnsiTheme="minorHAnsi" w:cstheme="minorHAnsi"/>
          <w:b/>
        </w:rPr>
      </w:pPr>
      <w:r w:rsidRPr="003E6301">
        <w:rPr>
          <w:rFonts w:asciiTheme="minorHAnsi" w:hAnsiTheme="minorHAnsi" w:cstheme="minorHAnsi"/>
          <w:b/>
        </w:rPr>
        <w:t>Jednoleté a víceleté (max. 2leté) dotace:</w:t>
      </w:r>
    </w:p>
    <w:p w14:paraId="19AC6A68" w14:textId="77777777" w:rsidR="003E6301" w:rsidRPr="00923A70" w:rsidRDefault="003E6301" w:rsidP="003E6301">
      <w:pPr>
        <w:ind w:firstLine="708"/>
        <w:rPr>
          <w:b/>
        </w:rPr>
      </w:pPr>
    </w:p>
    <w:p w14:paraId="1E7E8AC0" w14:textId="3E17BA31" w:rsidR="003E5729" w:rsidRPr="003E6301" w:rsidRDefault="003E5729" w:rsidP="003E6301">
      <w:pPr>
        <w:pStyle w:val="Odstavecseseznamem"/>
        <w:numPr>
          <w:ilvl w:val="0"/>
          <w:numId w:val="26"/>
        </w:numPr>
        <w:ind w:right="197"/>
        <w:rPr>
          <w:b/>
        </w:rPr>
      </w:pPr>
      <w:r w:rsidRPr="003E6301">
        <w:rPr>
          <w:b/>
          <w:sz w:val="20"/>
        </w:rPr>
        <w:t>Hodnocení dosavadní činnosti žadatele</w:t>
      </w:r>
      <w:r w:rsidR="003E6301">
        <w:rPr>
          <w:b/>
        </w:rPr>
        <w:br/>
      </w:r>
      <w:r w:rsidR="00EF6724" w:rsidRPr="00644ABA">
        <w:rPr>
          <w:b/>
          <w:i/>
          <w:sz w:val="20"/>
        </w:rPr>
        <w:t>Žadatel může získat max. 60 bodů ze 100.</w:t>
      </w:r>
      <w:r w:rsidR="00EF6724">
        <w:rPr>
          <w:b/>
          <w:i/>
          <w:sz w:val="20"/>
        </w:rPr>
        <w:br/>
      </w:r>
    </w:p>
    <w:p w14:paraId="65CFCFF1" w14:textId="77777777" w:rsidR="00EF6724" w:rsidRPr="00EF6724" w:rsidRDefault="00EF6724" w:rsidP="00EF6724">
      <w:pPr>
        <w:pStyle w:val="Odstavecseseznamem"/>
        <w:ind w:left="1440"/>
        <w:rPr>
          <w:sz w:val="20"/>
        </w:rPr>
      </w:pPr>
      <w:r w:rsidRPr="00EF6724">
        <w:rPr>
          <w:sz w:val="20"/>
        </w:rPr>
        <w:t>Význam projektu z hlediska priorit MČ Praha 6 v oblasti kultury. Posuzují se také vzdělávací a sociálně-společenské aspekty projektu (začleňování specifických skupin do uměleckých a kulturních aktivit, a to jako realizátorů, diváků, posluchačů nebo návštěvníků), potřebnost projektu a poptávka po aktivitách.</w:t>
      </w:r>
      <w:r w:rsidRPr="00EF6724">
        <w:rPr>
          <w:sz w:val="20"/>
        </w:rPr>
        <w:br/>
        <w:t>Součástí posouzení v této rovině je i kvalita zpracování projektu, schopnost srozumitelně, konkrétně a důvěryhodně formulovat jeho cíle.</w:t>
      </w:r>
      <w:r w:rsidRPr="00EF6724">
        <w:rPr>
          <w:sz w:val="20"/>
        </w:rPr>
        <w:br/>
        <w:t>Dále se posuzuje dosavadní činnost žadatele a jeho předchozí zkušenosti.</w:t>
      </w:r>
    </w:p>
    <w:p w14:paraId="243FF272" w14:textId="77777777" w:rsidR="00EF6724" w:rsidRPr="00644ABA" w:rsidRDefault="00EF6724" w:rsidP="00EF6724">
      <w:pPr>
        <w:pStyle w:val="Odstavecseseznamem"/>
        <w:ind w:left="1440"/>
      </w:pPr>
    </w:p>
    <w:p w14:paraId="0E945D9A" w14:textId="6DF08419" w:rsidR="00EF6724" w:rsidRPr="00EF6724" w:rsidRDefault="00EF6724" w:rsidP="00EF6724">
      <w:pPr>
        <w:pStyle w:val="Odstavecseseznamem"/>
        <w:numPr>
          <w:ilvl w:val="0"/>
          <w:numId w:val="26"/>
        </w:numPr>
        <w:rPr>
          <w:rFonts w:asciiTheme="minorHAnsi" w:hAnsiTheme="minorHAnsi" w:cstheme="minorHAnsi"/>
          <w:b/>
        </w:rPr>
      </w:pPr>
      <w:r w:rsidRPr="00EF6724">
        <w:rPr>
          <w:rFonts w:asciiTheme="minorHAnsi" w:hAnsiTheme="minorHAnsi" w:cstheme="minorHAnsi"/>
          <w:b/>
        </w:rPr>
        <w:t>Posouzení rozpočtu projektu/činnosti.</w:t>
      </w:r>
      <w:r>
        <w:rPr>
          <w:rFonts w:asciiTheme="minorHAnsi" w:hAnsiTheme="minorHAnsi" w:cstheme="minorHAnsi"/>
          <w:b/>
        </w:rPr>
        <w:br/>
      </w:r>
      <w:r w:rsidRPr="00EF6724">
        <w:rPr>
          <w:rFonts w:asciiTheme="minorHAnsi" w:hAnsiTheme="minorHAnsi" w:cstheme="minorHAnsi"/>
          <w:b/>
          <w:i/>
          <w:sz w:val="20"/>
        </w:rPr>
        <w:t>Žadatel může získat max. 40 bodů ze 100.</w:t>
      </w:r>
    </w:p>
    <w:p w14:paraId="6CD7839B" w14:textId="74E0AB18" w:rsidR="00EF6724" w:rsidRPr="00EF6724" w:rsidRDefault="00EF6724" w:rsidP="00EF6724">
      <w:pPr>
        <w:ind w:left="1416"/>
        <w:rPr>
          <w:rFonts w:asciiTheme="minorHAnsi" w:hAnsiTheme="minorHAnsi" w:cstheme="minorHAnsi"/>
        </w:rPr>
      </w:pPr>
      <w:r w:rsidRPr="00EF6724">
        <w:rPr>
          <w:rFonts w:asciiTheme="minorHAnsi" w:hAnsiTheme="minorHAnsi" w:cstheme="minorHAnsi"/>
        </w:rPr>
        <w:t xml:space="preserve">Přiměřenost nákladů na jeho realizaci, transparentnost, účelnost a hospodárnost plánovaného rozpočtu a schopnost zajistit pro financování projektu i další zdroje. Pokud žadatel nepředkládá žádost poprvé, je přirozenou součástí tohoto hodnotícího kritéria </w:t>
      </w:r>
      <w:r w:rsidRPr="00EF6724">
        <w:rPr>
          <w:rFonts w:asciiTheme="minorHAnsi" w:hAnsiTheme="minorHAnsi" w:cstheme="minorHAnsi"/>
        </w:rPr>
        <w:lastRenderedPageBreak/>
        <w:t>předchozí vyúčtování přidělené dotace za poslední účetně uzavřené období.</w:t>
      </w:r>
      <w:r w:rsidRPr="00EF6724">
        <w:rPr>
          <w:rFonts w:asciiTheme="minorHAnsi" w:hAnsiTheme="minorHAnsi" w:cstheme="minorHAnsi"/>
        </w:rPr>
        <w:br/>
      </w:r>
    </w:p>
    <w:p w14:paraId="22E0C706" w14:textId="77777777" w:rsidR="00EF6724" w:rsidRPr="00EF6724" w:rsidRDefault="00EF6724" w:rsidP="00EF6724">
      <w:pPr>
        <w:ind w:left="708"/>
        <w:rPr>
          <w:rFonts w:asciiTheme="minorHAnsi" w:hAnsiTheme="minorHAnsi" w:cstheme="minorHAnsi"/>
        </w:rPr>
      </w:pPr>
      <w:r w:rsidRPr="00EF6724">
        <w:rPr>
          <w:rFonts w:asciiTheme="minorHAnsi" w:hAnsiTheme="minorHAnsi" w:cstheme="minorHAnsi"/>
          <w:b/>
        </w:rPr>
        <w:t>Minimální bodová hranice podpory je 50 bodů ze 100</w:t>
      </w:r>
      <w:r w:rsidRPr="00EF6724">
        <w:rPr>
          <w:rFonts w:asciiTheme="minorHAnsi" w:hAnsiTheme="minorHAnsi" w:cstheme="minorHAnsi"/>
        </w:rPr>
        <w:t>. O výsledcích výběrového řízení budou žadatelé informováni elektronicky po schválení orgány městské části. Výsledky dotačního řízení budou sděleny se zdůvodněním. Zaslané projekty ani jejich přílohy se žadatelům nevracejí.</w:t>
      </w:r>
    </w:p>
    <w:p w14:paraId="30B76DCD" w14:textId="77777777" w:rsidR="007C5037" w:rsidRPr="006A3519" w:rsidRDefault="007C5037" w:rsidP="00524F62">
      <w:pPr>
        <w:ind w:left="708"/>
        <w:jc w:val="both"/>
        <w:rPr>
          <w:rFonts w:ascii="Calibri" w:hAnsi="Calibri"/>
        </w:rPr>
      </w:pPr>
    </w:p>
    <w:p w14:paraId="07FC1C2E" w14:textId="5FF7CCA9" w:rsidR="00B350DB" w:rsidRPr="00EF6724" w:rsidRDefault="004F067C" w:rsidP="00EF6724">
      <w:pPr>
        <w:rPr>
          <w:rFonts w:asciiTheme="minorHAnsi" w:hAnsiTheme="minorHAnsi" w:cstheme="minorHAnsi"/>
          <w:b/>
        </w:rPr>
      </w:pPr>
      <w:r w:rsidRPr="00EF6724">
        <w:rPr>
          <w:rFonts w:asciiTheme="minorHAnsi" w:hAnsiTheme="minorHAnsi" w:cstheme="minorHAnsi"/>
          <w:b/>
        </w:rPr>
        <w:t>Předpokládaný h</w:t>
      </w:r>
      <w:r w:rsidR="00B350DB" w:rsidRPr="00EF6724">
        <w:rPr>
          <w:rFonts w:asciiTheme="minorHAnsi" w:hAnsiTheme="minorHAnsi" w:cstheme="minorHAnsi"/>
          <w:b/>
        </w:rPr>
        <w:t xml:space="preserve">armonogram </w:t>
      </w:r>
      <w:r w:rsidR="000D64E4" w:rsidRPr="00EF6724">
        <w:rPr>
          <w:rFonts w:asciiTheme="minorHAnsi" w:hAnsiTheme="minorHAnsi" w:cstheme="minorHAnsi"/>
          <w:b/>
        </w:rPr>
        <w:t>dota</w:t>
      </w:r>
      <w:r w:rsidR="00136D0B" w:rsidRPr="00EF6724">
        <w:rPr>
          <w:rFonts w:asciiTheme="minorHAnsi" w:hAnsiTheme="minorHAnsi" w:cstheme="minorHAnsi"/>
          <w:b/>
        </w:rPr>
        <w:t xml:space="preserve">čního </w:t>
      </w:r>
      <w:r w:rsidR="00F16F42" w:rsidRPr="00EF6724">
        <w:rPr>
          <w:rFonts w:asciiTheme="minorHAnsi" w:hAnsiTheme="minorHAnsi" w:cstheme="minorHAnsi"/>
          <w:b/>
        </w:rPr>
        <w:t xml:space="preserve">titulu </w:t>
      </w:r>
      <w:r w:rsidR="00EF6724" w:rsidRPr="00EF6724">
        <w:rPr>
          <w:rFonts w:asciiTheme="minorHAnsi" w:hAnsiTheme="minorHAnsi" w:cstheme="minorHAnsi"/>
          <w:b/>
        </w:rPr>
        <w:t>Šestka kulturní I. – 2022</w:t>
      </w:r>
    </w:p>
    <w:p w14:paraId="6DD1C7DB" w14:textId="77777777" w:rsidR="00FA2359" w:rsidRPr="006A3519" w:rsidRDefault="00FA2359" w:rsidP="00524F62">
      <w:pPr>
        <w:jc w:val="both"/>
        <w:rPr>
          <w:rFonts w:ascii="Calibri" w:hAnsi="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770"/>
      </w:tblGrid>
      <w:tr w:rsidR="00B350DB" w:rsidRPr="006A3519" w14:paraId="71B9CA57" w14:textId="77777777" w:rsidTr="00C60C58">
        <w:trPr>
          <w:trHeight w:val="641"/>
        </w:trPr>
        <w:tc>
          <w:tcPr>
            <w:tcW w:w="2410" w:type="dxa"/>
            <w:shd w:val="clear" w:color="auto" w:fill="auto"/>
            <w:vAlign w:val="center"/>
          </w:tcPr>
          <w:p w14:paraId="23ED10C6" w14:textId="3E3F40CE" w:rsidR="00B350DB" w:rsidRPr="00FE7D61" w:rsidRDefault="00EF6724" w:rsidP="00C60C58">
            <w:pPr>
              <w:pStyle w:val="Normlnweb"/>
              <w:spacing w:before="0" w:beforeAutospacing="0" w:after="0" w:afterAutospacing="0"/>
              <w:ind w:left="-108" w:firstLine="108"/>
              <w:jc w:val="both"/>
              <w:rPr>
                <w:rFonts w:ascii="Calibri" w:hAnsi="Calibri"/>
                <w:b/>
                <w:sz w:val="20"/>
                <w:szCs w:val="20"/>
              </w:rPr>
            </w:pPr>
            <w:r>
              <w:rPr>
                <w:rFonts w:ascii="Calibri" w:hAnsi="Calibri"/>
                <w:b/>
                <w:sz w:val="20"/>
                <w:szCs w:val="20"/>
              </w:rPr>
              <w:t>09</w:t>
            </w:r>
            <w:r w:rsidR="00327168" w:rsidRPr="00FE7D61">
              <w:rPr>
                <w:rFonts w:ascii="Calibri" w:hAnsi="Calibri"/>
                <w:b/>
                <w:sz w:val="20"/>
                <w:szCs w:val="20"/>
              </w:rPr>
              <w:t>.</w:t>
            </w:r>
            <w:r w:rsidR="00FE7D61" w:rsidRPr="00FE7D61">
              <w:rPr>
                <w:rFonts w:ascii="Calibri" w:hAnsi="Calibri"/>
                <w:b/>
                <w:sz w:val="20"/>
                <w:szCs w:val="20"/>
              </w:rPr>
              <w:t xml:space="preserve"> </w:t>
            </w:r>
            <w:r>
              <w:rPr>
                <w:rFonts w:ascii="Calibri" w:hAnsi="Calibri"/>
                <w:b/>
                <w:sz w:val="20"/>
                <w:szCs w:val="20"/>
              </w:rPr>
              <w:t>09</w:t>
            </w:r>
            <w:r w:rsidR="00C33C51" w:rsidRPr="00FE7D61">
              <w:rPr>
                <w:rFonts w:ascii="Calibri" w:hAnsi="Calibri"/>
                <w:b/>
                <w:sz w:val="20"/>
                <w:szCs w:val="20"/>
              </w:rPr>
              <w:t>.</w:t>
            </w:r>
            <w:r w:rsidR="00FE7D61" w:rsidRPr="00FE7D61">
              <w:rPr>
                <w:rFonts w:ascii="Calibri" w:hAnsi="Calibri"/>
                <w:b/>
                <w:sz w:val="20"/>
                <w:szCs w:val="20"/>
              </w:rPr>
              <w:t xml:space="preserve"> </w:t>
            </w:r>
            <w:r w:rsidR="00C33C51" w:rsidRPr="00FE7D61">
              <w:rPr>
                <w:rFonts w:ascii="Calibri" w:hAnsi="Calibri"/>
                <w:b/>
                <w:sz w:val="20"/>
                <w:szCs w:val="20"/>
              </w:rPr>
              <w:t>20</w:t>
            </w:r>
            <w:r w:rsidR="00F30244">
              <w:rPr>
                <w:rFonts w:ascii="Calibri" w:hAnsi="Calibri"/>
                <w:b/>
                <w:sz w:val="20"/>
                <w:szCs w:val="20"/>
              </w:rPr>
              <w:t>2</w:t>
            </w:r>
            <w:r w:rsidR="005F6D2E">
              <w:rPr>
                <w:rFonts w:ascii="Calibri" w:hAnsi="Calibri"/>
                <w:b/>
                <w:sz w:val="20"/>
                <w:szCs w:val="20"/>
              </w:rPr>
              <w:t>1</w:t>
            </w:r>
          </w:p>
        </w:tc>
        <w:tc>
          <w:tcPr>
            <w:tcW w:w="6770" w:type="dxa"/>
            <w:shd w:val="clear" w:color="auto" w:fill="auto"/>
            <w:vAlign w:val="center"/>
          </w:tcPr>
          <w:p w14:paraId="58A94B47" w14:textId="568E915C" w:rsidR="00E5403F" w:rsidRPr="00EF6724" w:rsidRDefault="00EF6724" w:rsidP="00EF6724">
            <w:pPr>
              <w:rPr>
                <w:rFonts w:asciiTheme="minorHAnsi" w:hAnsiTheme="minorHAnsi" w:cstheme="minorHAnsi"/>
                <w:b/>
              </w:rPr>
            </w:pPr>
            <w:r w:rsidRPr="00EF6724">
              <w:rPr>
                <w:rFonts w:asciiTheme="minorHAnsi" w:hAnsiTheme="minorHAnsi" w:cstheme="minorHAnsi"/>
                <w:b/>
              </w:rPr>
              <w:t>Vyhlášení dotačního řízení v oblasti Šestka kulturní – I. pro rok 2022 pro roční a víceleté projekty, které začínají od ledna 2022</w:t>
            </w:r>
          </w:p>
        </w:tc>
      </w:tr>
      <w:tr w:rsidR="00C81031" w:rsidRPr="006A3519" w14:paraId="1742AFD2" w14:textId="77777777" w:rsidTr="00C60C58">
        <w:trPr>
          <w:trHeight w:val="641"/>
        </w:trPr>
        <w:tc>
          <w:tcPr>
            <w:tcW w:w="2410" w:type="dxa"/>
            <w:shd w:val="clear" w:color="auto" w:fill="auto"/>
            <w:vAlign w:val="center"/>
          </w:tcPr>
          <w:p w14:paraId="7F946CDA" w14:textId="1F495655" w:rsidR="00C81031" w:rsidRPr="00EF6724" w:rsidRDefault="00EF6724" w:rsidP="00EF6724">
            <w:pPr>
              <w:rPr>
                <w:rFonts w:asciiTheme="minorHAnsi" w:hAnsiTheme="minorHAnsi" w:cstheme="minorHAnsi"/>
                <w:b/>
              </w:rPr>
            </w:pPr>
            <w:r w:rsidRPr="00EF6724">
              <w:rPr>
                <w:rFonts w:asciiTheme="minorHAnsi" w:hAnsiTheme="minorHAnsi" w:cstheme="minorHAnsi"/>
                <w:b/>
              </w:rPr>
              <w:t>10. 10. 2021 0:00 hodin</w:t>
            </w:r>
          </w:p>
        </w:tc>
        <w:tc>
          <w:tcPr>
            <w:tcW w:w="6770" w:type="dxa"/>
            <w:shd w:val="clear" w:color="auto" w:fill="auto"/>
            <w:vAlign w:val="center"/>
          </w:tcPr>
          <w:p w14:paraId="7C20F422" w14:textId="77777777" w:rsidR="00C81031" w:rsidRPr="006A3519" w:rsidRDefault="00C81031" w:rsidP="00524F62">
            <w:pPr>
              <w:pStyle w:val="Normlnweb"/>
              <w:spacing w:before="0" w:beforeAutospacing="0" w:after="0" w:afterAutospacing="0"/>
              <w:jc w:val="both"/>
              <w:rPr>
                <w:rFonts w:ascii="Calibri" w:hAnsi="Calibri"/>
                <w:b/>
                <w:sz w:val="20"/>
                <w:szCs w:val="20"/>
              </w:rPr>
            </w:pPr>
            <w:r w:rsidRPr="006A3519">
              <w:rPr>
                <w:rFonts w:ascii="Calibri" w:hAnsi="Calibri"/>
                <w:b/>
                <w:sz w:val="20"/>
                <w:szCs w:val="20"/>
              </w:rPr>
              <w:t xml:space="preserve">Přijímání žádostí </w:t>
            </w:r>
            <w:r w:rsidR="004F17A3" w:rsidRPr="006A3519">
              <w:rPr>
                <w:rFonts w:ascii="Calibri" w:hAnsi="Calibri"/>
                <w:b/>
                <w:sz w:val="20"/>
                <w:szCs w:val="20"/>
              </w:rPr>
              <w:t xml:space="preserve">prostřednictvím elektronického systému </w:t>
            </w:r>
          </w:p>
        </w:tc>
      </w:tr>
      <w:tr w:rsidR="00B350DB" w:rsidRPr="006A3519" w14:paraId="3C6D01CB" w14:textId="77777777" w:rsidTr="00C60C58">
        <w:trPr>
          <w:trHeight w:val="641"/>
        </w:trPr>
        <w:tc>
          <w:tcPr>
            <w:tcW w:w="2410" w:type="dxa"/>
            <w:shd w:val="clear" w:color="auto" w:fill="auto"/>
            <w:vAlign w:val="center"/>
          </w:tcPr>
          <w:p w14:paraId="745FBB51" w14:textId="7391AB01" w:rsidR="00E5403F" w:rsidRPr="00FE7D61" w:rsidRDefault="00EF6724" w:rsidP="00A20769">
            <w:pPr>
              <w:pStyle w:val="Normlnweb"/>
              <w:spacing w:before="0" w:beforeAutospacing="0" w:after="0" w:afterAutospacing="0"/>
              <w:ind w:left="-108" w:firstLine="108"/>
              <w:jc w:val="both"/>
              <w:rPr>
                <w:rFonts w:ascii="Calibri" w:hAnsi="Calibri"/>
                <w:b/>
                <w:sz w:val="20"/>
                <w:szCs w:val="20"/>
              </w:rPr>
            </w:pPr>
            <w:r>
              <w:rPr>
                <w:rFonts w:ascii="Calibri" w:hAnsi="Calibri"/>
                <w:b/>
                <w:sz w:val="20"/>
                <w:szCs w:val="20"/>
              </w:rPr>
              <w:t>18</w:t>
            </w:r>
            <w:r w:rsidR="00327168" w:rsidRPr="00FE7D61">
              <w:rPr>
                <w:rFonts w:ascii="Calibri" w:hAnsi="Calibri"/>
                <w:b/>
                <w:sz w:val="20"/>
                <w:szCs w:val="20"/>
              </w:rPr>
              <w:t>.</w:t>
            </w:r>
            <w:r w:rsidR="00FE7D61" w:rsidRPr="00FE7D61">
              <w:rPr>
                <w:rFonts w:ascii="Calibri" w:hAnsi="Calibri"/>
                <w:b/>
                <w:sz w:val="20"/>
                <w:szCs w:val="20"/>
              </w:rPr>
              <w:t xml:space="preserve"> </w:t>
            </w:r>
            <w:r>
              <w:rPr>
                <w:rFonts w:ascii="Calibri" w:hAnsi="Calibri"/>
                <w:b/>
                <w:sz w:val="20"/>
                <w:szCs w:val="20"/>
              </w:rPr>
              <w:t>10</w:t>
            </w:r>
            <w:r w:rsidR="00C33C51" w:rsidRPr="00FE7D61">
              <w:rPr>
                <w:rFonts w:ascii="Calibri" w:hAnsi="Calibri"/>
                <w:b/>
                <w:sz w:val="20"/>
                <w:szCs w:val="20"/>
              </w:rPr>
              <w:t>.</w:t>
            </w:r>
            <w:r w:rsidR="00FE7D61" w:rsidRPr="00FE7D61">
              <w:rPr>
                <w:rFonts w:ascii="Calibri" w:hAnsi="Calibri"/>
                <w:b/>
                <w:sz w:val="20"/>
                <w:szCs w:val="20"/>
              </w:rPr>
              <w:t xml:space="preserve"> </w:t>
            </w:r>
            <w:r w:rsidR="005F6D2E">
              <w:rPr>
                <w:rFonts w:ascii="Calibri" w:hAnsi="Calibri"/>
                <w:b/>
                <w:sz w:val="20"/>
                <w:szCs w:val="20"/>
              </w:rPr>
              <w:t>2021</w:t>
            </w:r>
            <w:r w:rsidR="00C33C51" w:rsidRPr="00FE7D61">
              <w:rPr>
                <w:rFonts w:ascii="Calibri" w:hAnsi="Calibri"/>
                <w:b/>
                <w:sz w:val="20"/>
                <w:szCs w:val="20"/>
              </w:rPr>
              <w:t xml:space="preserve"> </w:t>
            </w:r>
            <w:r w:rsidR="00847EFB" w:rsidRPr="00FE7D61">
              <w:rPr>
                <w:rFonts w:ascii="Calibri" w:hAnsi="Calibri"/>
                <w:b/>
                <w:sz w:val="20"/>
                <w:szCs w:val="20"/>
              </w:rPr>
              <w:t>v 23:59 hodin</w:t>
            </w:r>
          </w:p>
        </w:tc>
        <w:tc>
          <w:tcPr>
            <w:tcW w:w="6770" w:type="dxa"/>
            <w:shd w:val="clear" w:color="auto" w:fill="auto"/>
            <w:vAlign w:val="center"/>
          </w:tcPr>
          <w:p w14:paraId="17A1FCD4" w14:textId="77777777" w:rsidR="00B350DB" w:rsidRPr="006A3519" w:rsidRDefault="00B350DB" w:rsidP="00524F62">
            <w:pPr>
              <w:pStyle w:val="Normlnweb"/>
              <w:spacing w:before="0" w:beforeAutospacing="0" w:after="0" w:afterAutospacing="0"/>
              <w:jc w:val="both"/>
              <w:rPr>
                <w:rFonts w:ascii="Calibri" w:hAnsi="Calibri"/>
                <w:b/>
                <w:sz w:val="20"/>
                <w:szCs w:val="20"/>
              </w:rPr>
            </w:pPr>
            <w:r w:rsidRPr="006A3519">
              <w:rPr>
                <w:rFonts w:ascii="Calibri" w:hAnsi="Calibri"/>
                <w:b/>
                <w:sz w:val="20"/>
                <w:szCs w:val="20"/>
              </w:rPr>
              <w:t xml:space="preserve">Konečný termín pro podání žádostí </w:t>
            </w:r>
            <w:r w:rsidR="00FA4B51" w:rsidRPr="006A3519">
              <w:rPr>
                <w:rFonts w:ascii="Calibri" w:hAnsi="Calibri"/>
                <w:b/>
                <w:sz w:val="20"/>
                <w:szCs w:val="20"/>
              </w:rPr>
              <w:t>v elektronickém systému</w:t>
            </w:r>
            <w:r w:rsidR="00E66237" w:rsidRPr="006A3519">
              <w:rPr>
                <w:rFonts w:ascii="Calibri" w:hAnsi="Calibri"/>
                <w:b/>
                <w:sz w:val="20"/>
                <w:szCs w:val="20"/>
              </w:rPr>
              <w:t>.</w:t>
            </w:r>
          </w:p>
        </w:tc>
      </w:tr>
      <w:tr w:rsidR="00B350DB" w:rsidRPr="006A3519" w14:paraId="54EF7AC3" w14:textId="77777777" w:rsidTr="00C60C58">
        <w:trPr>
          <w:trHeight w:val="656"/>
        </w:trPr>
        <w:tc>
          <w:tcPr>
            <w:tcW w:w="2410" w:type="dxa"/>
            <w:shd w:val="clear" w:color="auto" w:fill="auto"/>
            <w:vAlign w:val="center"/>
          </w:tcPr>
          <w:p w14:paraId="3CEAAC1A" w14:textId="0D33459D" w:rsidR="00E5403F" w:rsidRPr="00FE7D61" w:rsidRDefault="00EF6724" w:rsidP="00C60C58">
            <w:pPr>
              <w:pStyle w:val="Normlnweb"/>
              <w:spacing w:before="0" w:beforeAutospacing="0" w:after="0" w:afterAutospacing="0"/>
              <w:ind w:left="-108" w:firstLine="108"/>
              <w:jc w:val="both"/>
              <w:rPr>
                <w:rFonts w:ascii="Calibri" w:hAnsi="Calibri"/>
                <w:b/>
                <w:sz w:val="20"/>
                <w:szCs w:val="20"/>
              </w:rPr>
            </w:pPr>
            <w:r>
              <w:rPr>
                <w:rFonts w:ascii="Calibri" w:hAnsi="Calibri"/>
                <w:b/>
                <w:sz w:val="20"/>
                <w:szCs w:val="20"/>
              </w:rPr>
              <w:t>Listopad</w:t>
            </w:r>
            <w:r w:rsidR="006D78CD" w:rsidRPr="00FE7D61">
              <w:rPr>
                <w:rFonts w:ascii="Calibri" w:hAnsi="Calibri"/>
                <w:b/>
                <w:sz w:val="20"/>
                <w:szCs w:val="20"/>
              </w:rPr>
              <w:t xml:space="preserve"> 20</w:t>
            </w:r>
            <w:r w:rsidR="00F30244">
              <w:rPr>
                <w:rFonts w:ascii="Calibri" w:hAnsi="Calibri"/>
                <w:b/>
                <w:sz w:val="20"/>
                <w:szCs w:val="20"/>
              </w:rPr>
              <w:t>2</w:t>
            </w:r>
            <w:r w:rsidR="00A20769">
              <w:rPr>
                <w:rFonts w:ascii="Calibri" w:hAnsi="Calibri"/>
                <w:b/>
                <w:sz w:val="20"/>
                <w:szCs w:val="20"/>
              </w:rPr>
              <w:t>1</w:t>
            </w:r>
          </w:p>
        </w:tc>
        <w:tc>
          <w:tcPr>
            <w:tcW w:w="6770" w:type="dxa"/>
            <w:shd w:val="clear" w:color="auto" w:fill="auto"/>
            <w:vAlign w:val="center"/>
          </w:tcPr>
          <w:p w14:paraId="11D935BE" w14:textId="77777777" w:rsidR="00B350DB" w:rsidRPr="006A3519" w:rsidRDefault="00B350DB" w:rsidP="00524F62">
            <w:pPr>
              <w:pStyle w:val="Normlnweb"/>
              <w:spacing w:before="0" w:beforeAutospacing="0" w:after="0" w:afterAutospacing="0"/>
              <w:jc w:val="both"/>
              <w:rPr>
                <w:rFonts w:ascii="Calibri" w:hAnsi="Calibri"/>
                <w:b/>
                <w:sz w:val="20"/>
                <w:szCs w:val="20"/>
              </w:rPr>
            </w:pPr>
            <w:r w:rsidRPr="006A3519">
              <w:rPr>
                <w:rFonts w:ascii="Calibri" w:hAnsi="Calibri"/>
                <w:sz w:val="20"/>
                <w:szCs w:val="20"/>
              </w:rPr>
              <w:t>P</w:t>
            </w:r>
            <w:r w:rsidR="004F17A3" w:rsidRPr="006A3519">
              <w:rPr>
                <w:rFonts w:ascii="Calibri" w:hAnsi="Calibri"/>
                <w:sz w:val="20"/>
                <w:szCs w:val="20"/>
              </w:rPr>
              <w:t>ředpokládaný termín p</w:t>
            </w:r>
            <w:r w:rsidRPr="006A3519">
              <w:rPr>
                <w:rFonts w:ascii="Calibri" w:hAnsi="Calibri"/>
                <w:sz w:val="20"/>
                <w:szCs w:val="20"/>
              </w:rPr>
              <w:t xml:space="preserve">osouzení projektů </w:t>
            </w:r>
            <w:r w:rsidR="00E66237" w:rsidRPr="006A3519">
              <w:rPr>
                <w:rFonts w:ascii="Calibri" w:hAnsi="Calibri"/>
                <w:sz w:val="20"/>
                <w:szCs w:val="20"/>
              </w:rPr>
              <w:t xml:space="preserve">Kulturní </w:t>
            </w:r>
            <w:r w:rsidRPr="006A3519">
              <w:rPr>
                <w:rFonts w:ascii="Calibri" w:hAnsi="Calibri"/>
                <w:sz w:val="20"/>
                <w:szCs w:val="20"/>
              </w:rPr>
              <w:t>komisí Rady městské části Praha 6</w:t>
            </w:r>
            <w:r w:rsidR="00A949BD" w:rsidRPr="006A3519">
              <w:rPr>
                <w:rFonts w:ascii="Calibri" w:hAnsi="Calibri"/>
                <w:sz w:val="20"/>
                <w:szCs w:val="20"/>
              </w:rPr>
              <w:t xml:space="preserve">. </w:t>
            </w:r>
          </w:p>
        </w:tc>
      </w:tr>
      <w:tr w:rsidR="00A949BD" w:rsidRPr="006A3519" w14:paraId="14A9D2FF" w14:textId="77777777" w:rsidTr="00C60C58">
        <w:trPr>
          <w:trHeight w:val="656"/>
        </w:trPr>
        <w:tc>
          <w:tcPr>
            <w:tcW w:w="2410" w:type="dxa"/>
            <w:shd w:val="clear" w:color="auto" w:fill="auto"/>
            <w:vAlign w:val="center"/>
          </w:tcPr>
          <w:p w14:paraId="02456249" w14:textId="1B2B82EF" w:rsidR="00A949BD" w:rsidRPr="00C33C51" w:rsidDel="00A949BD" w:rsidRDefault="00EF6724" w:rsidP="00C60C58">
            <w:pPr>
              <w:pStyle w:val="Normlnweb"/>
              <w:spacing w:before="0" w:beforeAutospacing="0" w:after="0" w:afterAutospacing="0"/>
              <w:ind w:left="-108" w:firstLine="108"/>
              <w:jc w:val="both"/>
              <w:rPr>
                <w:rFonts w:ascii="Calibri" w:hAnsi="Calibri"/>
                <w:b/>
                <w:sz w:val="20"/>
                <w:szCs w:val="20"/>
              </w:rPr>
            </w:pPr>
            <w:r>
              <w:rPr>
                <w:rFonts w:ascii="Calibri" w:hAnsi="Calibri"/>
                <w:b/>
                <w:sz w:val="20"/>
                <w:szCs w:val="20"/>
              </w:rPr>
              <w:t>30. 11</w:t>
            </w:r>
            <w:r w:rsidR="00C33C51" w:rsidRPr="00C33C51">
              <w:rPr>
                <w:rFonts w:ascii="Calibri" w:hAnsi="Calibri"/>
                <w:b/>
                <w:sz w:val="20"/>
                <w:szCs w:val="20"/>
              </w:rPr>
              <w:t>. 20</w:t>
            </w:r>
            <w:r w:rsidR="00F30244">
              <w:rPr>
                <w:rFonts w:ascii="Calibri" w:hAnsi="Calibri"/>
                <w:b/>
                <w:sz w:val="20"/>
                <w:szCs w:val="20"/>
              </w:rPr>
              <w:t>2</w:t>
            </w:r>
            <w:r w:rsidR="00A20769">
              <w:rPr>
                <w:rFonts w:ascii="Calibri" w:hAnsi="Calibri"/>
                <w:b/>
                <w:sz w:val="20"/>
                <w:szCs w:val="20"/>
              </w:rPr>
              <w:t>1</w:t>
            </w:r>
          </w:p>
        </w:tc>
        <w:tc>
          <w:tcPr>
            <w:tcW w:w="6770" w:type="dxa"/>
            <w:shd w:val="clear" w:color="auto" w:fill="auto"/>
            <w:vAlign w:val="center"/>
          </w:tcPr>
          <w:p w14:paraId="3AD83D06" w14:textId="77777777" w:rsidR="00A949BD" w:rsidRPr="006A3519" w:rsidRDefault="00A949BD" w:rsidP="00524F62">
            <w:pPr>
              <w:pStyle w:val="Normlnweb"/>
              <w:spacing w:before="0" w:beforeAutospacing="0" w:after="0" w:afterAutospacing="0"/>
              <w:jc w:val="both"/>
              <w:rPr>
                <w:rFonts w:ascii="Calibri" w:hAnsi="Calibri"/>
                <w:sz w:val="20"/>
                <w:szCs w:val="20"/>
              </w:rPr>
            </w:pPr>
            <w:r w:rsidRPr="006A3519">
              <w:rPr>
                <w:rFonts w:ascii="Calibri" w:hAnsi="Calibri"/>
                <w:sz w:val="20"/>
                <w:szCs w:val="20"/>
              </w:rPr>
              <w:t>P</w:t>
            </w:r>
            <w:r w:rsidR="004F17A3" w:rsidRPr="006A3519">
              <w:rPr>
                <w:rFonts w:ascii="Calibri" w:hAnsi="Calibri"/>
                <w:sz w:val="20"/>
                <w:szCs w:val="20"/>
              </w:rPr>
              <w:t>ředpokládaný termín p</w:t>
            </w:r>
            <w:r w:rsidRPr="006A3519">
              <w:rPr>
                <w:rFonts w:ascii="Calibri" w:hAnsi="Calibri"/>
                <w:sz w:val="20"/>
                <w:szCs w:val="20"/>
              </w:rPr>
              <w:t xml:space="preserve">rojednání dotací Radou MČ Praha 6. </w:t>
            </w:r>
          </w:p>
        </w:tc>
      </w:tr>
      <w:tr w:rsidR="00040460" w:rsidRPr="006A3519" w14:paraId="3B769185" w14:textId="77777777" w:rsidTr="00C60C58">
        <w:trPr>
          <w:trHeight w:val="626"/>
        </w:trPr>
        <w:tc>
          <w:tcPr>
            <w:tcW w:w="2410" w:type="dxa"/>
            <w:shd w:val="clear" w:color="auto" w:fill="auto"/>
            <w:vAlign w:val="center"/>
          </w:tcPr>
          <w:p w14:paraId="52103383" w14:textId="2724C45A" w:rsidR="00E5403F" w:rsidRPr="00C33C51" w:rsidRDefault="00EF6724" w:rsidP="00C60C58">
            <w:pPr>
              <w:pStyle w:val="Normlnweb"/>
              <w:spacing w:before="0" w:beforeAutospacing="0" w:after="0" w:afterAutospacing="0"/>
              <w:ind w:left="-108" w:firstLine="108"/>
              <w:jc w:val="both"/>
              <w:rPr>
                <w:rFonts w:ascii="Calibri" w:hAnsi="Calibri"/>
                <w:b/>
                <w:sz w:val="20"/>
                <w:szCs w:val="20"/>
              </w:rPr>
            </w:pPr>
            <w:r>
              <w:rPr>
                <w:rFonts w:ascii="Calibri" w:hAnsi="Calibri"/>
                <w:b/>
                <w:sz w:val="20"/>
                <w:szCs w:val="20"/>
              </w:rPr>
              <w:t>17</w:t>
            </w:r>
            <w:r w:rsidR="00C33C51" w:rsidRPr="00C33C51">
              <w:rPr>
                <w:rFonts w:ascii="Calibri" w:hAnsi="Calibri"/>
                <w:b/>
                <w:sz w:val="20"/>
                <w:szCs w:val="20"/>
              </w:rPr>
              <w:t>.</w:t>
            </w:r>
            <w:r w:rsidR="0081684B">
              <w:rPr>
                <w:rFonts w:ascii="Calibri" w:hAnsi="Calibri"/>
                <w:b/>
                <w:sz w:val="20"/>
                <w:szCs w:val="20"/>
              </w:rPr>
              <w:t xml:space="preserve"> </w:t>
            </w:r>
            <w:r>
              <w:rPr>
                <w:rFonts w:ascii="Calibri" w:hAnsi="Calibri"/>
                <w:b/>
                <w:sz w:val="20"/>
                <w:szCs w:val="20"/>
              </w:rPr>
              <w:t>12</w:t>
            </w:r>
            <w:r w:rsidR="00C33C51" w:rsidRPr="00C33C51">
              <w:rPr>
                <w:rFonts w:ascii="Calibri" w:hAnsi="Calibri"/>
                <w:b/>
                <w:sz w:val="20"/>
                <w:szCs w:val="20"/>
              </w:rPr>
              <w:t>.</w:t>
            </w:r>
            <w:r w:rsidR="0081684B">
              <w:rPr>
                <w:rFonts w:ascii="Calibri" w:hAnsi="Calibri"/>
                <w:b/>
                <w:sz w:val="20"/>
                <w:szCs w:val="20"/>
              </w:rPr>
              <w:t xml:space="preserve"> </w:t>
            </w:r>
            <w:r w:rsidR="00C33C51" w:rsidRPr="00C33C51">
              <w:rPr>
                <w:rFonts w:ascii="Calibri" w:hAnsi="Calibri"/>
                <w:b/>
                <w:sz w:val="20"/>
                <w:szCs w:val="20"/>
              </w:rPr>
              <w:t>20</w:t>
            </w:r>
            <w:r w:rsidR="00F30244">
              <w:rPr>
                <w:rFonts w:ascii="Calibri" w:hAnsi="Calibri"/>
                <w:b/>
                <w:sz w:val="20"/>
                <w:szCs w:val="20"/>
              </w:rPr>
              <w:t>2</w:t>
            </w:r>
            <w:r w:rsidR="00A20769">
              <w:rPr>
                <w:rFonts w:ascii="Calibri" w:hAnsi="Calibri"/>
                <w:b/>
                <w:sz w:val="20"/>
                <w:szCs w:val="20"/>
              </w:rPr>
              <w:t>1</w:t>
            </w:r>
          </w:p>
        </w:tc>
        <w:tc>
          <w:tcPr>
            <w:tcW w:w="6770" w:type="dxa"/>
            <w:shd w:val="clear" w:color="auto" w:fill="auto"/>
            <w:vAlign w:val="center"/>
          </w:tcPr>
          <w:p w14:paraId="52950F3E" w14:textId="77777777" w:rsidR="00040460" w:rsidRPr="006A3519" w:rsidRDefault="00A949BD" w:rsidP="00524F62">
            <w:pPr>
              <w:pStyle w:val="Normlnweb"/>
              <w:spacing w:before="0" w:beforeAutospacing="0" w:after="0" w:afterAutospacing="0"/>
              <w:jc w:val="both"/>
              <w:rPr>
                <w:rFonts w:ascii="Calibri" w:hAnsi="Calibri"/>
                <w:sz w:val="20"/>
                <w:szCs w:val="20"/>
              </w:rPr>
            </w:pPr>
            <w:r w:rsidRPr="006A3519">
              <w:rPr>
                <w:rFonts w:ascii="Calibri" w:hAnsi="Calibri"/>
                <w:sz w:val="20"/>
                <w:szCs w:val="20"/>
              </w:rPr>
              <w:t>Projednání přidělení dotací</w:t>
            </w:r>
            <w:r w:rsidR="00040460" w:rsidRPr="006A3519">
              <w:rPr>
                <w:rFonts w:ascii="Calibri" w:hAnsi="Calibri"/>
                <w:sz w:val="20"/>
                <w:szCs w:val="20"/>
              </w:rPr>
              <w:t xml:space="preserve"> </w:t>
            </w:r>
            <w:r w:rsidRPr="006A3519">
              <w:rPr>
                <w:rFonts w:ascii="Calibri" w:hAnsi="Calibri"/>
                <w:sz w:val="20"/>
                <w:szCs w:val="20"/>
              </w:rPr>
              <w:t xml:space="preserve">Zastupitelstvem </w:t>
            </w:r>
            <w:r w:rsidR="00040460" w:rsidRPr="006A3519">
              <w:rPr>
                <w:rFonts w:ascii="Calibri" w:hAnsi="Calibri"/>
                <w:sz w:val="20"/>
                <w:szCs w:val="20"/>
              </w:rPr>
              <w:t>Městské části Praha 6</w:t>
            </w:r>
          </w:p>
        </w:tc>
      </w:tr>
      <w:tr w:rsidR="00040460" w:rsidRPr="006A3519" w14:paraId="4225689A" w14:textId="77777777" w:rsidTr="00C60C58">
        <w:trPr>
          <w:trHeight w:val="656"/>
        </w:trPr>
        <w:tc>
          <w:tcPr>
            <w:tcW w:w="2410" w:type="dxa"/>
            <w:shd w:val="clear" w:color="auto" w:fill="auto"/>
            <w:vAlign w:val="center"/>
          </w:tcPr>
          <w:p w14:paraId="4EB9668B" w14:textId="0B2EF553" w:rsidR="00E5403F" w:rsidRPr="00C33C51" w:rsidRDefault="00EF6724" w:rsidP="00C60C58">
            <w:pPr>
              <w:pStyle w:val="Normlnweb"/>
              <w:spacing w:before="0" w:beforeAutospacing="0" w:after="0" w:afterAutospacing="0"/>
              <w:ind w:left="-108" w:firstLine="108"/>
              <w:jc w:val="both"/>
              <w:rPr>
                <w:rFonts w:ascii="Calibri" w:hAnsi="Calibri"/>
                <w:b/>
                <w:sz w:val="20"/>
                <w:szCs w:val="20"/>
              </w:rPr>
            </w:pPr>
            <w:r>
              <w:rPr>
                <w:rFonts w:ascii="Calibri" w:hAnsi="Calibri"/>
                <w:b/>
                <w:sz w:val="20"/>
                <w:szCs w:val="20"/>
              </w:rPr>
              <w:t>03. 01</w:t>
            </w:r>
            <w:r w:rsidR="00FE7D61">
              <w:rPr>
                <w:rFonts w:ascii="Calibri" w:hAnsi="Calibri"/>
                <w:b/>
                <w:sz w:val="20"/>
                <w:szCs w:val="20"/>
              </w:rPr>
              <w:t>. 20</w:t>
            </w:r>
            <w:r w:rsidR="00F30244">
              <w:rPr>
                <w:rFonts w:ascii="Calibri" w:hAnsi="Calibri"/>
                <w:b/>
                <w:sz w:val="20"/>
                <w:szCs w:val="20"/>
              </w:rPr>
              <w:t>2</w:t>
            </w:r>
            <w:r>
              <w:rPr>
                <w:rFonts w:ascii="Calibri" w:hAnsi="Calibri"/>
                <w:b/>
                <w:sz w:val="20"/>
                <w:szCs w:val="20"/>
              </w:rPr>
              <w:t>2</w:t>
            </w:r>
          </w:p>
        </w:tc>
        <w:tc>
          <w:tcPr>
            <w:tcW w:w="6770" w:type="dxa"/>
            <w:shd w:val="clear" w:color="auto" w:fill="auto"/>
            <w:vAlign w:val="center"/>
          </w:tcPr>
          <w:p w14:paraId="399FCA6C" w14:textId="77777777" w:rsidR="00040460" w:rsidRPr="006A3519" w:rsidRDefault="006853A8" w:rsidP="00524F62">
            <w:pPr>
              <w:pStyle w:val="Normlnweb"/>
              <w:spacing w:before="0" w:beforeAutospacing="0" w:after="0" w:afterAutospacing="0"/>
              <w:jc w:val="both"/>
              <w:rPr>
                <w:rFonts w:ascii="Calibri" w:hAnsi="Calibri"/>
                <w:sz w:val="20"/>
                <w:szCs w:val="20"/>
              </w:rPr>
            </w:pPr>
            <w:r w:rsidRPr="006A3519">
              <w:rPr>
                <w:rFonts w:ascii="Calibri" w:hAnsi="Calibri"/>
                <w:sz w:val="20"/>
                <w:szCs w:val="20"/>
              </w:rPr>
              <w:t>Předpokládaný termín z</w:t>
            </w:r>
            <w:r w:rsidR="00040460" w:rsidRPr="006A3519">
              <w:rPr>
                <w:rFonts w:ascii="Calibri" w:hAnsi="Calibri"/>
                <w:sz w:val="20"/>
                <w:szCs w:val="20"/>
              </w:rPr>
              <w:t xml:space="preserve">veřejnění výsledků </w:t>
            </w:r>
            <w:r w:rsidR="000D64E4" w:rsidRPr="006A3519">
              <w:rPr>
                <w:rFonts w:ascii="Calibri" w:hAnsi="Calibri"/>
                <w:sz w:val="20"/>
                <w:szCs w:val="20"/>
              </w:rPr>
              <w:t>dota</w:t>
            </w:r>
            <w:r w:rsidR="00E5403F" w:rsidRPr="006A3519">
              <w:rPr>
                <w:rFonts w:ascii="Calibri" w:hAnsi="Calibri"/>
                <w:sz w:val="20"/>
                <w:szCs w:val="20"/>
              </w:rPr>
              <w:t>čního</w:t>
            </w:r>
            <w:r w:rsidR="00040460" w:rsidRPr="006A3519">
              <w:rPr>
                <w:rFonts w:ascii="Calibri" w:hAnsi="Calibri"/>
                <w:sz w:val="20"/>
                <w:szCs w:val="20"/>
              </w:rPr>
              <w:t xml:space="preserve"> řízení</w:t>
            </w:r>
          </w:p>
        </w:tc>
      </w:tr>
    </w:tbl>
    <w:p w14:paraId="302AADD8" w14:textId="77777777" w:rsidR="00C60C58" w:rsidRDefault="00C60C58" w:rsidP="00C60C58">
      <w:pPr>
        <w:jc w:val="both"/>
        <w:rPr>
          <w:rFonts w:ascii="Calibri" w:hAnsi="Calibri"/>
          <w:b/>
        </w:rPr>
      </w:pPr>
    </w:p>
    <w:p w14:paraId="705BFF66" w14:textId="4611DAD1" w:rsidR="0083243E" w:rsidRPr="006A3519" w:rsidRDefault="00C60C58" w:rsidP="00EF6724">
      <w:pPr>
        <w:ind w:left="426" w:hanging="426"/>
        <w:rPr>
          <w:rFonts w:ascii="Calibri" w:hAnsi="Calibri"/>
          <w:b/>
        </w:rPr>
      </w:pPr>
      <w:r w:rsidRPr="006A3519">
        <w:rPr>
          <w:rFonts w:ascii="Calibri" w:hAnsi="Calibri"/>
          <w:b/>
        </w:rPr>
        <w:t>VI</w:t>
      </w:r>
      <w:r>
        <w:rPr>
          <w:rFonts w:ascii="Calibri" w:hAnsi="Calibri"/>
          <w:b/>
        </w:rPr>
        <w:t>II</w:t>
      </w:r>
      <w:r w:rsidRPr="006A3519">
        <w:rPr>
          <w:rFonts w:ascii="Calibri" w:hAnsi="Calibri"/>
          <w:b/>
        </w:rPr>
        <w:t>.</w:t>
      </w:r>
      <w:r>
        <w:rPr>
          <w:rFonts w:ascii="Calibri" w:hAnsi="Calibri"/>
          <w:b/>
        </w:rPr>
        <w:tab/>
      </w:r>
      <w:r w:rsidR="0083243E" w:rsidRPr="006A3519">
        <w:rPr>
          <w:rFonts w:ascii="Calibri" w:hAnsi="Calibri"/>
          <w:b/>
        </w:rPr>
        <w:t>Zveřejnění výsledků</w:t>
      </w:r>
      <w:r w:rsidR="00EF6724">
        <w:rPr>
          <w:rFonts w:ascii="Calibri" w:hAnsi="Calibri"/>
          <w:b/>
        </w:rPr>
        <w:br/>
      </w:r>
    </w:p>
    <w:p w14:paraId="08199B1D" w14:textId="61A1ED75" w:rsidR="007C5037" w:rsidRPr="00EF6724" w:rsidRDefault="00EF6724" w:rsidP="00EF6724">
      <w:pPr>
        <w:ind w:left="360"/>
        <w:rPr>
          <w:rFonts w:asciiTheme="minorHAnsi" w:hAnsiTheme="minorHAnsi" w:cstheme="minorHAnsi"/>
          <w:b/>
        </w:rPr>
      </w:pPr>
      <w:r w:rsidRPr="00EF6724">
        <w:rPr>
          <w:rFonts w:asciiTheme="minorHAnsi" w:hAnsiTheme="minorHAnsi" w:cstheme="minorHAnsi"/>
        </w:rPr>
        <w:t>Zveřejnění výsledků dotačního řízení v oblasti Šestka kulturní - I. pro rok 2022 zajišťuje Odbor kultury, sportu a volného času na </w:t>
      </w:r>
      <w:hyperlink r:id="rId14" w:history="1">
        <w:r w:rsidRPr="00EF6724">
          <w:rPr>
            <w:rStyle w:val="Hypertextovodkaz"/>
            <w:rFonts w:asciiTheme="minorHAnsi" w:hAnsiTheme="minorHAnsi" w:cstheme="minorHAnsi"/>
          </w:rPr>
          <w:t>www.praha6.cz</w:t>
        </w:r>
      </w:hyperlink>
      <w:r w:rsidRPr="00EF6724">
        <w:rPr>
          <w:rFonts w:asciiTheme="minorHAnsi" w:hAnsiTheme="minorHAnsi" w:cstheme="minorHAnsi"/>
        </w:rPr>
        <w:t> v sekci dotace a v příloze příslušného schváleného usnesení ZMČ. Výsledky dotačního řízení budou sděleny se zdůvodněním.</w:t>
      </w:r>
      <w:r w:rsidRPr="00EF6724">
        <w:rPr>
          <w:rFonts w:asciiTheme="minorHAnsi" w:hAnsiTheme="minorHAnsi" w:cstheme="minorHAnsi"/>
        </w:rPr>
        <w:br/>
      </w:r>
    </w:p>
    <w:p w14:paraId="5960498D" w14:textId="77777777" w:rsidR="001B4A56" w:rsidRPr="006A3519" w:rsidRDefault="00C60C58" w:rsidP="00C60C58">
      <w:pPr>
        <w:ind w:left="426" w:hanging="426"/>
        <w:jc w:val="both"/>
        <w:rPr>
          <w:rFonts w:ascii="Calibri" w:hAnsi="Calibri"/>
          <w:b/>
        </w:rPr>
      </w:pPr>
      <w:r>
        <w:rPr>
          <w:rFonts w:ascii="Calibri" w:hAnsi="Calibri"/>
          <w:b/>
        </w:rPr>
        <w:t>IX.</w:t>
      </w:r>
      <w:r>
        <w:rPr>
          <w:rFonts w:ascii="Calibri" w:hAnsi="Calibri"/>
          <w:b/>
        </w:rPr>
        <w:tab/>
      </w:r>
      <w:r w:rsidR="001B4A56" w:rsidRPr="006A3519">
        <w:rPr>
          <w:rFonts w:ascii="Calibri" w:hAnsi="Calibri"/>
          <w:b/>
        </w:rPr>
        <w:t xml:space="preserve">Čerpání </w:t>
      </w:r>
      <w:r w:rsidR="000D64E4" w:rsidRPr="006A3519">
        <w:rPr>
          <w:rFonts w:ascii="Calibri" w:hAnsi="Calibri"/>
          <w:b/>
        </w:rPr>
        <w:t>dotace</w:t>
      </w:r>
    </w:p>
    <w:p w14:paraId="597FCC0E" w14:textId="77777777" w:rsidR="00416D7A" w:rsidRPr="00416D7A" w:rsidRDefault="00416D7A" w:rsidP="00416D7A">
      <w:pPr>
        <w:pStyle w:val="Odstavecseseznamem"/>
        <w:numPr>
          <w:ilvl w:val="0"/>
          <w:numId w:val="29"/>
        </w:numPr>
        <w:rPr>
          <w:sz w:val="20"/>
        </w:rPr>
      </w:pPr>
      <w:r w:rsidRPr="00416D7A">
        <w:rPr>
          <w:sz w:val="20"/>
        </w:rPr>
        <w:t>S příjemcem dotace bude uzavřena veřejnoprávní smlouva o poskytnutí finančního příspěvku s vymezením účelu jeho použití podle předloženého projektu. Poskytnuté prostředky musí být použity ve stanoveném termínu výhradně na realizaci schváleného projektu.</w:t>
      </w:r>
    </w:p>
    <w:p w14:paraId="16C40F3A" w14:textId="77777777" w:rsidR="00416D7A" w:rsidRPr="00416D7A" w:rsidRDefault="00416D7A" w:rsidP="00416D7A">
      <w:pPr>
        <w:pStyle w:val="Odstavecseseznamem"/>
        <w:numPr>
          <w:ilvl w:val="0"/>
          <w:numId w:val="29"/>
        </w:numPr>
        <w:rPr>
          <w:sz w:val="20"/>
        </w:rPr>
      </w:pPr>
      <w:r w:rsidRPr="00416D7A">
        <w:rPr>
          <w:sz w:val="20"/>
        </w:rPr>
        <w:t>Smlouva bude obsahovat závazek příjemce umožnit pověřeným zástupcům ZMČ, RMČ a ÚMČ Praha 6 vykonání kontroly využití poskytnutých finančních prostředků. MČ Praha 6 bude prostřednictvím příslušných komisí Rady MČ a odborů ÚMČ kontrolovat plnění projektu z obsahového, programového a finančního hlediska.</w:t>
      </w:r>
    </w:p>
    <w:p w14:paraId="7A88EB40" w14:textId="77777777" w:rsidR="00416D7A" w:rsidRPr="00416D7A" w:rsidRDefault="00416D7A" w:rsidP="00416D7A">
      <w:pPr>
        <w:pStyle w:val="Odstavecseseznamem"/>
        <w:numPr>
          <w:ilvl w:val="0"/>
          <w:numId w:val="29"/>
        </w:numPr>
        <w:rPr>
          <w:sz w:val="20"/>
        </w:rPr>
      </w:pPr>
      <w:r w:rsidRPr="00416D7A">
        <w:rPr>
          <w:sz w:val="20"/>
        </w:rPr>
        <w:t>Smlouva bude obsahovat závazek příjemce zpracovat závěrečnou zprávu o realizaci projektu a vyhotovit vyúčtování dotace a předložit je spolu s fotodokumentací, kopiemi faktur, pokladních dokladů a dalšími případnými přílohami Odboru kultury, sportu a volného času v uvedeném termínu po realizaci akce na podatelnu Úřadu městské části Praha 6.</w:t>
      </w:r>
    </w:p>
    <w:p w14:paraId="71B5E584" w14:textId="77777777" w:rsidR="00416D7A" w:rsidRPr="00416D7A" w:rsidRDefault="00416D7A" w:rsidP="00416D7A">
      <w:pPr>
        <w:pStyle w:val="Odstavecseseznamem"/>
        <w:numPr>
          <w:ilvl w:val="0"/>
          <w:numId w:val="29"/>
        </w:numPr>
        <w:rPr>
          <w:sz w:val="20"/>
        </w:rPr>
      </w:pPr>
      <w:r w:rsidRPr="00416D7A">
        <w:rPr>
          <w:sz w:val="20"/>
        </w:rPr>
        <w:t>Příspěvek musí být v případě jednoletého dotačního programu Šestka kulturní I. - 2022 vyčerpán nejpozději do 31. 08. 2022, pokud s ohledem na odůvodněné potřeby smluvního partnera nebude ve smlouvě stanoveno jinak. V případě nevyčerpání musí být příslušné prostředky vráceny poskytovateli do data určeného ve smlouvě.</w:t>
      </w:r>
    </w:p>
    <w:p w14:paraId="6A32EF1D" w14:textId="77777777" w:rsidR="00416D7A" w:rsidRPr="00416D7A" w:rsidRDefault="00416D7A" w:rsidP="00416D7A">
      <w:pPr>
        <w:pStyle w:val="Odstavecseseznamem"/>
        <w:numPr>
          <w:ilvl w:val="0"/>
          <w:numId w:val="29"/>
        </w:numPr>
        <w:rPr>
          <w:sz w:val="20"/>
        </w:rPr>
      </w:pPr>
      <w:r w:rsidRPr="00416D7A">
        <w:rPr>
          <w:sz w:val="20"/>
        </w:rPr>
        <w:t>Příjemce dotace je povinen nechat schválit veškeré mediální a PR materiály o akci oddělením kultury, sportu a volného času. V průběhu akce příjemce dotace umístí logo MČ Praha 6 na viditelném místě.</w:t>
      </w:r>
    </w:p>
    <w:p w14:paraId="56DA8E8D" w14:textId="77777777" w:rsidR="007C5037" w:rsidRPr="006A3519" w:rsidRDefault="007C5037" w:rsidP="00524F62">
      <w:pPr>
        <w:jc w:val="both"/>
        <w:rPr>
          <w:rFonts w:ascii="Calibri" w:hAnsi="Calibri"/>
          <w:b/>
        </w:rPr>
      </w:pPr>
    </w:p>
    <w:p w14:paraId="199BA6DE" w14:textId="18FB46FB" w:rsidR="005A1AC6" w:rsidRPr="006A3519" w:rsidRDefault="00C60C58" w:rsidP="00C60C58">
      <w:pPr>
        <w:ind w:left="426" w:hanging="426"/>
        <w:jc w:val="both"/>
        <w:rPr>
          <w:rFonts w:ascii="Calibri" w:hAnsi="Calibri"/>
          <w:b/>
        </w:rPr>
      </w:pPr>
      <w:r>
        <w:rPr>
          <w:rFonts w:ascii="Calibri" w:hAnsi="Calibri"/>
          <w:b/>
        </w:rPr>
        <w:t>X.</w:t>
      </w:r>
      <w:r>
        <w:rPr>
          <w:rFonts w:ascii="Calibri" w:hAnsi="Calibri"/>
          <w:b/>
        </w:rPr>
        <w:tab/>
      </w:r>
      <w:r w:rsidR="005A1AC6" w:rsidRPr="006A3519">
        <w:rPr>
          <w:rFonts w:ascii="Calibri" w:hAnsi="Calibri"/>
          <w:b/>
        </w:rPr>
        <w:t>Kontaktní osoba</w:t>
      </w:r>
      <w:r w:rsidR="007D25A5" w:rsidRPr="006A3519">
        <w:rPr>
          <w:rFonts w:ascii="Calibri" w:hAnsi="Calibri"/>
          <w:b/>
        </w:rPr>
        <w:t xml:space="preserve">: </w:t>
      </w:r>
      <w:r w:rsidR="00A20769">
        <w:rPr>
          <w:rFonts w:ascii="Calibri" w:hAnsi="Calibri"/>
          <w:b/>
          <w:bCs/>
        </w:rPr>
        <w:t>Mgr</w:t>
      </w:r>
      <w:r w:rsidR="00FE7D61" w:rsidRPr="00FE7D61">
        <w:rPr>
          <w:rFonts w:ascii="Calibri" w:hAnsi="Calibri"/>
          <w:b/>
          <w:bCs/>
        </w:rPr>
        <w:t xml:space="preserve">. </w:t>
      </w:r>
      <w:r w:rsidR="00A20769">
        <w:rPr>
          <w:rFonts w:ascii="Calibri" w:hAnsi="Calibri"/>
          <w:b/>
          <w:bCs/>
        </w:rPr>
        <w:t xml:space="preserve">Marek </w:t>
      </w:r>
      <w:proofErr w:type="spellStart"/>
      <w:r w:rsidR="00A20769">
        <w:rPr>
          <w:rFonts w:ascii="Calibri" w:hAnsi="Calibri"/>
          <w:b/>
          <w:bCs/>
        </w:rPr>
        <w:t>Vöröš</w:t>
      </w:r>
      <w:proofErr w:type="spellEnd"/>
      <w:r w:rsidR="007D25A5" w:rsidRPr="006A3519">
        <w:rPr>
          <w:rFonts w:ascii="Calibri" w:hAnsi="Calibri"/>
        </w:rPr>
        <w:t xml:space="preserve">, </w:t>
      </w:r>
      <w:r w:rsidR="00FE7D61">
        <w:rPr>
          <w:rFonts w:ascii="Calibri" w:hAnsi="Calibri"/>
        </w:rPr>
        <w:t>referent</w:t>
      </w:r>
      <w:r w:rsidR="003677BB" w:rsidRPr="006A3519">
        <w:rPr>
          <w:rFonts w:ascii="Calibri" w:hAnsi="Calibri"/>
        </w:rPr>
        <w:t xml:space="preserve"> odboru</w:t>
      </w:r>
      <w:r w:rsidR="0043100E" w:rsidRPr="006A3519">
        <w:rPr>
          <w:rFonts w:ascii="Calibri" w:hAnsi="Calibri"/>
        </w:rPr>
        <w:t xml:space="preserve"> kultury, sportu a volného času</w:t>
      </w:r>
      <w:r w:rsidR="007D25A5" w:rsidRPr="006A3519">
        <w:rPr>
          <w:rFonts w:ascii="Calibri" w:hAnsi="Calibri"/>
        </w:rPr>
        <w:t>, tel.</w:t>
      </w:r>
      <w:r w:rsidR="00FA2359">
        <w:rPr>
          <w:rFonts w:ascii="Calibri" w:hAnsi="Calibri"/>
        </w:rPr>
        <w:t> </w:t>
      </w:r>
      <w:r w:rsidR="007D25A5" w:rsidRPr="006A3519">
        <w:rPr>
          <w:rFonts w:ascii="Calibri" w:hAnsi="Calibri"/>
        </w:rPr>
        <w:t>220 189 </w:t>
      </w:r>
      <w:r w:rsidR="00323527">
        <w:rPr>
          <w:rFonts w:ascii="Calibri" w:hAnsi="Calibri"/>
        </w:rPr>
        <w:t>641</w:t>
      </w:r>
      <w:r w:rsidR="007D25A5" w:rsidRPr="006A3519">
        <w:rPr>
          <w:rFonts w:ascii="Calibri" w:hAnsi="Calibri"/>
        </w:rPr>
        <w:t>,</w:t>
      </w:r>
      <w:r w:rsidR="00386DD5" w:rsidRPr="006A3519">
        <w:rPr>
          <w:rFonts w:ascii="Calibri" w:hAnsi="Calibri"/>
        </w:rPr>
        <w:t xml:space="preserve"> </w:t>
      </w:r>
      <w:r w:rsidR="00A20769">
        <w:rPr>
          <w:rFonts w:ascii="Calibri" w:hAnsi="Calibri"/>
        </w:rPr>
        <w:t>mvoros</w:t>
      </w:r>
      <w:r w:rsidR="0043100E" w:rsidRPr="006A3519">
        <w:rPr>
          <w:rFonts w:ascii="Calibri" w:hAnsi="Calibri"/>
        </w:rPr>
        <w:t>@praha6.cz</w:t>
      </w:r>
    </w:p>
    <w:p w14:paraId="035D5EDB" w14:textId="77777777" w:rsidR="00C94692" w:rsidRPr="006A3519" w:rsidRDefault="00C94692" w:rsidP="00524F62">
      <w:pPr>
        <w:jc w:val="both"/>
        <w:rPr>
          <w:rFonts w:ascii="Calibri" w:hAnsi="Calibri"/>
          <w:b/>
        </w:rPr>
      </w:pPr>
    </w:p>
    <w:p w14:paraId="300CA09F" w14:textId="559F1701" w:rsidR="002E3D70" w:rsidRPr="006A3519" w:rsidRDefault="00DB70C6" w:rsidP="00524F62">
      <w:pPr>
        <w:jc w:val="both"/>
        <w:rPr>
          <w:rFonts w:ascii="Calibri" w:hAnsi="Calibri"/>
        </w:rPr>
      </w:pPr>
      <w:r w:rsidRPr="006A3519">
        <w:rPr>
          <w:rFonts w:ascii="Calibri" w:hAnsi="Calibri"/>
        </w:rPr>
        <w:t>V Praze dne</w:t>
      </w:r>
      <w:r w:rsidR="00CC3B02" w:rsidRPr="006A3519">
        <w:rPr>
          <w:rFonts w:ascii="Calibri" w:hAnsi="Calibri"/>
        </w:rPr>
        <w:t xml:space="preserve"> </w:t>
      </w:r>
      <w:r w:rsidR="00416D7A">
        <w:rPr>
          <w:rFonts w:ascii="Calibri" w:hAnsi="Calibri"/>
        </w:rPr>
        <w:t>27. 08</w:t>
      </w:r>
      <w:r w:rsidR="00A20769">
        <w:rPr>
          <w:rFonts w:ascii="Calibri" w:hAnsi="Calibri"/>
        </w:rPr>
        <w:t>.</w:t>
      </w:r>
      <w:r w:rsidR="00416D7A">
        <w:rPr>
          <w:rFonts w:ascii="Calibri" w:hAnsi="Calibri"/>
        </w:rPr>
        <w:t xml:space="preserve"> </w:t>
      </w:r>
      <w:r w:rsidR="00A20769">
        <w:rPr>
          <w:rFonts w:ascii="Calibri" w:hAnsi="Calibri"/>
        </w:rPr>
        <w:t>2021</w:t>
      </w:r>
    </w:p>
    <w:sectPr w:rsidR="002E3D70" w:rsidRPr="006A3519" w:rsidSect="00AC4D79">
      <w:footerReference w:type="default" r:id="rId15"/>
      <w:pgSz w:w="11906" w:h="16838"/>
      <w:pgMar w:top="709" w:right="1417" w:bottom="1276"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F0CC5" w14:textId="77777777" w:rsidR="008C559D" w:rsidRDefault="008C559D">
      <w:r>
        <w:separator/>
      </w:r>
    </w:p>
  </w:endnote>
  <w:endnote w:type="continuationSeparator" w:id="0">
    <w:p w14:paraId="316C1749" w14:textId="77777777" w:rsidR="008C559D" w:rsidRDefault="008C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AC243" w14:textId="77777777" w:rsidR="00530DCD" w:rsidRDefault="00530DCD" w:rsidP="00CC3B02">
    <w:pPr>
      <w:pStyle w:val="Zpat"/>
      <w:jc w:val="center"/>
    </w:pPr>
    <w:r>
      <w:fldChar w:fldCharType="begin"/>
    </w:r>
    <w:r>
      <w:instrText>PAGE   \* MERGEFORMAT</w:instrText>
    </w:r>
    <w:r>
      <w:fldChar w:fldCharType="separate"/>
    </w:r>
    <w:r w:rsidR="006E246D">
      <w:rPr>
        <w:noProof/>
      </w:rPr>
      <w:t>6</w:t>
    </w:r>
    <w:r>
      <w:fldChar w:fldCharType="end"/>
    </w:r>
  </w:p>
  <w:p w14:paraId="3A8B5EEE" w14:textId="77777777" w:rsidR="00530DCD" w:rsidRPr="0095581C" w:rsidRDefault="00530DCD" w:rsidP="0095581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458D1" w14:textId="77777777" w:rsidR="008C559D" w:rsidRDefault="008C559D">
      <w:r>
        <w:separator/>
      </w:r>
    </w:p>
  </w:footnote>
  <w:footnote w:type="continuationSeparator" w:id="0">
    <w:p w14:paraId="02DBBD59" w14:textId="77777777" w:rsidR="008C559D" w:rsidRDefault="008C55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CD6"/>
    <w:multiLevelType w:val="hybridMultilevel"/>
    <w:tmpl w:val="13B8FE66"/>
    <w:lvl w:ilvl="0" w:tplc="42F8AEF2">
      <w:start w:val="6"/>
      <w:numFmt w:val="upperRoman"/>
      <w:lvlText w:val="%1."/>
      <w:lvlJc w:val="righ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0F72B5F"/>
    <w:multiLevelType w:val="hybridMultilevel"/>
    <w:tmpl w:val="3648B7E6"/>
    <w:lvl w:ilvl="0" w:tplc="04050001">
      <w:start w:val="1"/>
      <w:numFmt w:val="bullet"/>
      <w:lvlText w:val=""/>
      <w:lvlJc w:val="left"/>
      <w:pPr>
        <w:ind w:left="1068" w:hanging="360"/>
      </w:pPr>
      <w:rPr>
        <w:rFonts w:ascii="Symbol" w:hAnsi="Symbol" w:hint="default"/>
        <w:i w:val="0"/>
      </w:rPr>
    </w:lvl>
    <w:lvl w:ilvl="1" w:tplc="04050019" w:tentative="1">
      <w:start w:val="1"/>
      <w:numFmt w:val="lowerLetter"/>
      <w:lvlText w:val="%2."/>
      <w:lvlJc w:val="left"/>
      <w:pPr>
        <w:ind w:left="1799" w:hanging="360"/>
      </w:pPr>
    </w:lvl>
    <w:lvl w:ilvl="2" w:tplc="0405001B" w:tentative="1">
      <w:start w:val="1"/>
      <w:numFmt w:val="lowerRoman"/>
      <w:lvlText w:val="%3."/>
      <w:lvlJc w:val="right"/>
      <w:pPr>
        <w:ind w:left="2519" w:hanging="180"/>
      </w:pPr>
    </w:lvl>
    <w:lvl w:ilvl="3" w:tplc="0405000F" w:tentative="1">
      <w:start w:val="1"/>
      <w:numFmt w:val="decimal"/>
      <w:lvlText w:val="%4."/>
      <w:lvlJc w:val="left"/>
      <w:pPr>
        <w:ind w:left="3239" w:hanging="360"/>
      </w:pPr>
    </w:lvl>
    <w:lvl w:ilvl="4" w:tplc="04050019" w:tentative="1">
      <w:start w:val="1"/>
      <w:numFmt w:val="lowerLetter"/>
      <w:lvlText w:val="%5."/>
      <w:lvlJc w:val="left"/>
      <w:pPr>
        <w:ind w:left="3959" w:hanging="360"/>
      </w:pPr>
    </w:lvl>
    <w:lvl w:ilvl="5" w:tplc="0405001B" w:tentative="1">
      <w:start w:val="1"/>
      <w:numFmt w:val="lowerRoman"/>
      <w:lvlText w:val="%6."/>
      <w:lvlJc w:val="right"/>
      <w:pPr>
        <w:ind w:left="4679" w:hanging="180"/>
      </w:pPr>
    </w:lvl>
    <w:lvl w:ilvl="6" w:tplc="0405000F" w:tentative="1">
      <w:start w:val="1"/>
      <w:numFmt w:val="decimal"/>
      <w:lvlText w:val="%7."/>
      <w:lvlJc w:val="left"/>
      <w:pPr>
        <w:ind w:left="5399" w:hanging="360"/>
      </w:pPr>
    </w:lvl>
    <w:lvl w:ilvl="7" w:tplc="04050019" w:tentative="1">
      <w:start w:val="1"/>
      <w:numFmt w:val="lowerLetter"/>
      <w:lvlText w:val="%8."/>
      <w:lvlJc w:val="left"/>
      <w:pPr>
        <w:ind w:left="6119" w:hanging="360"/>
      </w:pPr>
    </w:lvl>
    <w:lvl w:ilvl="8" w:tplc="0405001B" w:tentative="1">
      <w:start w:val="1"/>
      <w:numFmt w:val="lowerRoman"/>
      <w:lvlText w:val="%9."/>
      <w:lvlJc w:val="right"/>
      <w:pPr>
        <w:ind w:left="6839" w:hanging="180"/>
      </w:pPr>
    </w:lvl>
  </w:abstractNum>
  <w:abstractNum w:abstractNumId="2">
    <w:nsid w:val="09DD1F16"/>
    <w:multiLevelType w:val="hybridMultilevel"/>
    <w:tmpl w:val="86F4AC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CB36A68"/>
    <w:multiLevelType w:val="hybridMultilevel"/>
    <w:tmpl w:val="E58CEA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126C70E5"/>
    <w:multiLevelType w:val="hybridMultilevel"/>
    <w:tmpl w:val="8146F328"/>
    <w:lvl w:ilvl="0" w:tplc="D3BEC33C">
      <w:numFmt w:val="bullet"/>
      <w:lvlText w:val="-"/>
      <w:lvlJc w:val="left"/>
      <w:pPr>
        <w:ind w:left="1080" w:hanging="360"/>
      </w:pPr>
      <w:rPr>
        <w:rFonts w:ascii="Calibri" w:eastAsia="Calibri" w:hAnsi="Calibri"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13543C50"/>
    <w:multiLevelType w:val="hybridMultilevel"/>
    <w:tmpl w:val="180E2C5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1F582C20"/>
    <w:multiLevelType w:val="multilevel"/>
    <w:tmpl w:val="1144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784F25"/>
    <w:multiLevelType w:val="hybridMultilevel"/>
    <w:tmpl w:val="B9602708"/>
    <w:lvl w:ilvl="0" w:tplc="C51A1706">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28D400CA"/>
    <w:multiLevelType w:val="hybridMultilevel"/>
    <w:tmpl w:val="E4FA0D9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8FD2C6C"/>
    <w:multiLevelType w:val="multilevel"/>
    <w:tmpl w:val="D6F8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B739B2"/>
    <w:multiLevelType w:val="hybridMultilevel"/>
    <w:tmpl w:val="3ACE598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nsid w:val="2C531E7A"/>
    <w:multiLevelType w:val="hybridMultilevel"/>
    <w:tmpl w:val="8F0C3D6A"/>
    <w:lvl w:ilvl="0" w:tplc="E49A9B62">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nsid w:val="32DE25B8"/>
    <w:multiLevelType w:val="hybridMultilevel"/>
    <w:tmpl w:val="791461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3F58509B"/>
    <w:multiLevelType w:val="hybridMultilevel"/>
    <w:tmpl w:val="103ABDD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nsid w:val="41B202AE"/>
    <w:multiLevelType w:val="hybridMultilevel"/>
    <w:tmpl w:val="DB920FF2"/>
    <w:lvl w:ilvl="0" w:tplc="0405000F">
      <w:start w:val="1"/>
      <w:numFmt w:val="decimal"/>
      <w:lvlText w:val="%1."/>
      <w:lvlJc w:val="left"/>
      <w:pPr>
        <w:ind w:left="1068" w:hanging="360"/>
      </w:pPr>
      <w:rPr>
        <w:rFonts w:hint="default"/>
      </w:rPr>
    </w:lvl>
    <w:lvl w:ilvl="1" w:tplc="0405000F">
      <w:start w:val="1"/>
      <w:numFmt w:val="decimal"/>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nsid w:val="48552FA6"/>
    <w:multiLevelType w:val="singleLevel"/>
    <w:tmpl w:val="E4E0246A"/>
    <w:lvl w:ilvl="0">
      <w:start w:val="1"/>
      <w:numFmt w:val="decimal"/>
      <w:lvlText w:val="%1."/>
      <w:lvlJc w:val="left"/>
      <w:pPr>
        <w:tabs>
          <w:tab w:val="num" w:pos="540"/>
        </w:tabs>
        <w:ind w:left="540" w:hanging="540"/>
      </w:pPr>
      <w:rPr>
        <w:rFonts w:hint="default"/>
        <w:b/>
      </w:rPr>
    </w:lvl>
  </w:abstractNum>
  <w:abstractNum w:abstractNumId="16">
    <w:nsid w:val="4976670E"/>
    <w:multiLevelType w:val="hybridMultilevel"/>
    <w:tmpl w:val="2FAE83D8"/>
    <w:lvl w:ilvl="0" w:tplc="7FB257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9D007CB"/>
    <w:multiLevelType w:val="hybridMultilevel"/>
    <w:tmpl w:val="71D0C5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A9D228E"/>
    <w:multiLevelType w:val="hybridMultilevel"/>
    <w:tmpl w:val="ED1622E6"/>
    <w:lvl w:ilvl="0" w:tplc="A05C99AC">
      <w:start w:val="1"/>
      <w:numFmt w:val="upperLetter"/>
      <w:lvlText w:val="%1)"/>
      <w:lvlJc w:val="left"/>
      <w:pPr>
        <w:ind w:left="720" w:hanging="360"/>
      </w:pPr>
      <w:rPr>
        <w:rFonts w:hint="default"/>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16269ED"/>
    <w:multiLevelType w:val="hybridMultilevel"/>
    <w:tmpl w:val="06F42AB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54B45781"/>
    <w:multiLevelType w:val="hybridMultilevel"/>
    <w:tmpl w:val="7638D680"/>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nsid w:val="5502667A"/>
    <w:multiLevelType w:val="hybridMultilevel"/>
    <w:tmpl w:val="F2844B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nsid w:val="5B367D17"/>
    <w:multiLevelType w:val="hybridMultilevel"/>
    <w:tmpl w:val="8B6E883E"/>
    <w:lvl w:ilvl="0" w:tplc="04050017">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nsid w:val="5CD77AD8"/>
    <w:multiLevelType w:val="hybridMultilevel"/>
    <w:tmpl w:val="07DE2B70"/>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nsid w:val="5FA20A07"/>
    <w:multiLevelType w:val="hybridMultilevel"/>
    <w:tmpl w:val="569E7506"/>
    <w:lvl w:ilvl="0" w:tplc="432ED142">
      <w:start w:val="1"/>
      <w:numFmt w:val="decimal"/>
      <w:lvlText w:val="%1."/>
      <w:lvlJc w:val="left"/>
      <w:pPr>
        <w:ind w:left="1070"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nsid w:val="6796303C"/>
    <w:multiLevelType w:val="hybridMultilevel"/>
    <w:tmpl w:val="20A6EE24"/>
    <w:lvl w:ilvl="0" w:tplc="1C62408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nsid w:val="6F04377C"/>
    <w:multiLevelType w:val="hybridMultilevel"/>
    <w:tmpl w:val="0344B462"/>
    <w:lvl w:ilvl="0" w:tplc="9A58B2C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nsid w:val="71D713FD"/>
    <w:multiLevelType w:val="multilevel"/>
    <w:tmpl w:val="6C5EF564"/>
    <w:lvl w:ilvl="0">
      <w:start w:val="1"/>
      <w:numFmt w:val="decimal"/>
      <w:lvlText w:val="%1."/>
      <w:lvlJc w:val="left"/>
      <w:pPr>
        <w:tabs>
          <w:tab w:val="num" w:pos="720"/>
        </w:tabs>
        <w:ind w:left="720" w:hanging="360"/>
      </w:pPr>
      <w:rPr>
        <w:rFonts w:hint="default"/>
        <w:b/>
      </w:rPr>
    </w:lvl>
    <w:lvl w:ilvl="1">
      <w:start w:val="1"/>
      <w:numFmt w:val="lowerLetter"/>
      <w:lvlText w:val="%2."/>
      <w:lvlJc w:val="left"/>
      <w:pPr>
        <w:ind w:left="1440" w:hanging="360"/>
      </w:pPr>
    </w:lvl>
    <w:lvl w:ilvl="2">
      <w:start w:val="11"/>
      <w:numFmt w:val="upp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8BB6279"/>
    <w:multiLevelType w:val="hybridMultilevel"/>
    <w:tmpl w:val="C938F240"/>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27"/>
  </w:num>
  <w:num w:numId="2">
    <w:abstractNumId w:val="15"/>
  </w:num>
  <w:num w:numId="3">
    <w:abstractNumId w:val="8"/>
  </w:num>
  <w:num w:numId="4">
    <w:abstractNumId w:val="4"/>
  </w:num>
  <w:num w:numId="5">
    <w:abstractNumId w:val="0"/>
  </w:num>
  <w:num w:numId="6">
    <w:abstractNumId w:val="1"/>
  </w:num>
  <w:num w:numId="7">
    <w:abstractNumId w:val="23"/>
  </w:num>
  <w:num w:numId="8">
    <w:abstractNumId w:val="2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8"/>
  </w:num>
  <w:num w:numId="12">
    <w:abstractNumId w:val="14"/>
  </w:num>
  <w:num w:numId="13">
    <w:abstractNumId w:val="2"/>
  </w:num>
  <w:num w:numId="14">
    <w:abstractNumId w:val="6"/>
  </w:num>
  <w:num w:numId="15">
    <w:abstractNumId w:val="9"/>
  </w:num>
  <w:num w:numId="16">
    <w:abstractNumId w:val="12"/>
  </w:num>
  <w:num w:numId="17">
    <w:abstractNumId w:val="3"/>
  </w:num>
  <w:num w:numId="18">
    <w:abstractNumId w:val="19"/>
  </w:num>
  <w:num w:numId="19">
    <w:abstractNumId w:val="22"/>
  </w:num>
  <w:num w:numId="20">
    <w:abstractNumId w:val="17"/>
  </w:num>
  <w:num w:numId="21">
    <w:abstractNumId w:val="5"/>
  </w:num>
  <w:num w:numId="22">
    <w:abstractNumId w:val="13"/>
  </w:num>
  <w:num w:numId="23">
    <w:abstractNumId w:val="10"/>
  </w:num>
  <w:num w:numId="24">
    <w:abstractNumId w:val="25"/>
  </w:num>
  <w:num w:numId="25">
    <w:abstractNumId w:val="20"/>
  </w:num>
  <w:num w:numId="26">
    <w:abstractNumId w:val="7"/>
  </w:num>
  <w:num w:numId="27">
    <w:abstractNumId w:val="28"/>
  </w:num>
  <w:num w:numId="28">
    <w:abstractNumId w:val="24"/>
  </w:num>
  <w:num w:numId="29">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r Prokop">
    <w15:presenceInfo w15:providerId="None" w15:userId="Petr Prok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D5"/>
    <w:rsid w:val="00016167"/>
    <w:rsid w:val="00030512"/>
    <w:rsid w:val="00032771"/>
    <w:rsid w:val="00036135"/>
    <w:rsid w:val="00040460"/>
    <w:rsid w:val="00051252"/>
    <w:rsid w:val="00051444"/>
    <w:rsid w:val="00056398"/>
    <w:rsid w:val="000567B7"/>
    <w:rsid w:val="000766E8"/>
    <w:rsid w:val="000802C6"/>
    <w:rsid w:val="00080587"/>
    <w:rsid w:val="000828D8"/>
    <w:rsid w:val="00084805"/>
    <w:rsid w:val="000A1575"/>
    <w:rsid w:val="000A16FF"/>
    <w:rsid w:val="000B4FA1"/>
    <w:rsid w:val="000C2756"/>
    <w:rsid w:val="000C2B9E"/>
    <w:rsid w:val="000C3767"/>
    <w:rsid w:val="000C64E7"/>
    <w:rsid w:val="000C6A19"/>
    <w:rsid w:val="000D0AE2"/>
    <w:rsid w:val="000D2731"/>
    <w:rsid w:val="000D2B9E"/>
    <w:rsid w:val="000D64E4"/>
    <w:rsid w:val="000E02B2"/>
    <w:rsid w:val="000F1D1C"/>
    <w:rsid w:val="000F2F36"/>
    <w:rsid w:val="000F5555"/>
    <w:rsid w:val="00112D14"/>
    <w:rsid w:val="00112D8F"/>
    <w:rsid w:val="00117537"/>
    <w:rsid w:val="00120AD5"/>
    <w:rsid w:val="00136D0B"/>
    <w:rsid w:val="00145022"/>
    <w:rsid w:val="00145DD4"/>
    <w:rsid w:val="00154F1B"/>
    <w:rsid w:val="00154F75"/>
    <w:rsid w:val="0015516B"/>
    <w:rsid w:val="00157A65"/>
    <w:rsid w:val="00173343"/>
    <w:rsid w:val="00174058"/>
    <w:rsid w:val="001852F2"/>
    <w:rsid w:val="00186428"/>
    <w:rsid w:val="00186A6C"/>
    <w:rsid w:val="00191B05"/>
    <w:rsid w:val="00194ACE"/>
    <w:rsid w:val="001B1EFB"/>
    <w:rsid w:val="001B4A56"/>
    <w:rsid w:val="001B62EF"/>
    <w:rsid w:val="001D0716"/>
    <w:rsid w:val="001D2273"/>
    <w:rsid w:val="001D7BDF"/>
    <w:rsid w:val="001E142D"/>
    <w:rsid w:val="001E1AB8"/>
    <w:rsid w:val="001E5D94"/>
    <w:rsid w:val="001F4445"/>
    <w:rsid w:val="001F618A"/>
    <w:rsid w:val="001F701B"/>
    <w:rsid w:val="001F7664"/>
    <w:rsid w:val="001F7889"/>
    <w:rsid w:val="002006FD"/>
    <w:rsid w:val="00201DE7"/>
    <w:rsid w:val="00207F23"/>
    <w:rsid w:val="002103F1"/>
    <w:rsid w:val="00217083"/>
    <w:rsid w:val="0022418C"/>
    <w:rsid w:val="002270E8"/>
    <w:rsid w:val="00227F1F"/>
    <w:rsid w:val="0023226B"/>
    <w:rsid w:val="002400A0"/>
    <w:rsid w:val="00241699"/>
    <w:rsid w:val="0024174C"/>
    <w:rsid w:val="00243603"/>
    <w:rsid w:val="00254F12"/>
    <w:rsid w:val="00255EB7"/>
    <w:rsid w:val="00272AA0"/>
    <w:rsid w:val="00275140"/>
    <w:rsid w:val="00275DBF"/>
    <w:rsid w:val="00295033"/>
    <w:rsid w:val="00297D38"/>
    <w:rsid w:val="002A28B5"/>
    <w:rsid w:val="002A6546"/>
    <w:rsid w:val="002B1B35"/>
    <w:rsid w:val="002B4582"/>
    <w:rsid w:val="002B4E43"/>
    <w:rsid w:val="002B6A1C"/>
    <w:rsid w:val="002B7EA3"/>
    <w:rsid w:val="002C0A38"/>
    <w:rsid w:val="002D0997"/>
    <w:rsid w:val="002D2FB8"/>
    <w:rsid w:val="002D3683"/>
    <w:rsid w:val="002D5DA9"/>
    <w:rsid w:val="002D6017"/>
    <w:rsid w:val="002E3D70"/>
    <w:rsid w:val="002E49E3"/>
    <w:rsid w:val="002E7C51"/>
    <w:rsid w:val="002F1421"/>
    <w:rsid w:val="002F3004"/>
    <w:rsid w:val="002F5D64"/>
    <w:rsid w:val="002F6866"/>
    <w:rsid w:val="002F6B5F"/>
    <w:rsid w:val="003049F5"/>
    <w:rsid w:val="003060C7"/>
    <w:rsid w:val="00311A76"/>
    <w:rsid w:val="0031262B"/>
    <w:rsid w:val="00315B0B"/>
    <w:rsid w:val="00315B8E"/>
    <w:rsid w:val="00316826"/>
    <w:rsid w:val="003173FB"/>
    <w:rsid w:val="00323527"/>
    <w:rsid w:val="00327168"/>
    <w:rsid w:val="003346AC"/>
    <w:rsid w:val="003377FD"/>
    <w:rsid w:val="00344488"/>
    <w:rsid w:val="003455B2"/>
    <w:rsid w:val="00346BE9"/>
    <w:rsid w:val="003534B9"/>
    <w:rsid w:val="00353F56"/>
    <w:rsid w:val="0035402F"/>
    <w:rsid w:val="00362675"/>
    <w:rsid w:val="00364864"/>
    <w:rsid w:val="00366FD0"/>
    <w:rsid w:val="003677BB"/>
    <w:rsid w:val="00382669"/>
    <w:rsid w:val="00386DD5"/>
    <w:rsid w:val="00387C8F"/>
    <w:rsid w:val="00390D51"/>
    <w:rsid w:val="003B6738"/>
    <w:rsid w:val="003C2EE4"/>
    <w:rsid w:val="003D1B27"/>
    <w:rsid w:val="003D2C75"/>
    <w:rsid w:val="003D6FAF"/>
    <w:rsid w:val="003E4AB1"/>
    <w:rsid w:val="003E5729"/>
    <w:rsid w:val="003E6301"/>
    <w:rsid w:val="003E6857"/>
    <w:rsid w:val="003F046A"/>
    <w:rsid w:val="003F12B3"/>
    <w:rsid w:val="0040002F"/>
    <w:rsid w:val="00406E33"/>
    <w:rsid w:val="00410BFF"/>
    <w:rsid w:val="004116AC"/>
    <w:rsid w:val="00413B27"/>
    <w:rsid w:val="00416D7A"/>
    <w:rsid w:val="00417C69"/>
    <w:rsid w:val="004219E1"/>
    <w:rsid w:val="0043100E"/>
    <w:rsid w:val="00440157"/>
    <w:rsid w:val="00442BEE"/>
    <w:rsid w:val="0044508D"/>
    <w:rsid w:val="00454DB2"/>
    <w:rsid w:val="00455905"/>
    <w:rsid w:val="0046128A"/>
    <w:rsid w:val="00461B2D"/>
    <w:rsid w:val="00462EC4"/>
    <w:rsid w:val="00476F05"/>
    <w:rsid w:val="00477357"/>
    <w:rsid w:val="004814CB"/>
    <w:rsid w:val="004921D2"/>
    <w:rsid w:val="0049735E"/>
    <w:rsid w:val="004A56A3"/>
    <w:rsid w:val="004A71CD"/>
    <w:rsid w:val="004C1503"/>
    <w:rsid w:val="004C15E7"/>
    <w:rsid w:val="004C449F"/>
    <w:rsid w:val="004C5960"/>
    <w:rsid w:val="004D160E"/>
    <w:rsid w:val="004D6FCB"/>
    <w:rsid w:val="004D76E4"/>
    <w:rsid w:val="004D7E97"/>
    <w:rsid w:val="004E1DA4"/>
    <w:rsid w:val="004E4FC2"/>
    <w:rsid w:val="004E6C1F"/>
    <w:rsid w:val="004E743C"/>
    <w:rsid w:val="004F067C"/>
    <w:rsid w:val="004F11E6"/>
    <w:rsid w:val="004F17A3"/>
    <w:rsid w:val="004F2F3B"/>
    <w:rsid w:val="004F3A17"/>
    <w:rsid w:val="00500CFC"/>
    <w:rsid w:val="0051226B"/>
    <w:rsid w:val="00512B73"/>
    <w:rsid w:val="005151DB"/>
    <w:rsid w:val="005201D7"/>
    <w:rsid w:val="00524F62"/>
    <w:rsid w:val="00526955"/>
    <w:rsid w:val="00530DCD"/>
    <w:rsid w:val="0054240B"/>
    <w:rsid w:val="00545B99"/>
    <w:rsid w:val="0055182B"/>
    <w:rsid w:val="00551D76"/>
    <w:rsid w:val="00555130"/>
    <w:rsid w:val="005616A3"/>
    <w:rsid w:val="00566E77"/>
    <w:rsid w:val="00567F80"/>
    <w:rsid w:val="00567FC2"/>
    <w:rsid w:val="005705A2"/>
    <w:rsid w:val="0057091C"/>
    <w:rsid w:val="005750CC"/>
    <w:rsid w:val="00577F0D"/>
    <w:rsid w:val="00581791"/>
    <w:rsid w:val="00582AEC"/>
    <w:rsid w:val="005861A7"/>
    <w:rsid w:val="0059006E"/>
    <w:rsid w:val="00590946"/>
    <w:rsid w:val="005956B8"/>
    <w:rsid w:val="005A1AC6"/>
    <w:rsid w:val="005A5720"/>
    <w:rsid w:val="005A63D1"/>
    <w:rsid w:val="005B1F4A"/>
    <w:rsid w:val="005B384C"/>
    <w:rsid w:val="005B7D7A"/>
    <w:rsid w:val="005C02E9"/>
    <w:rsid w:val="005C278D"/>
    <w:rsid w:val="005C2920"/>
    <w:rsid w:val="005C3AE3"/>
    <w:rsid w:val="005C5CF1"/>
    <w:rsid w:val="005D5F2B"/>
    <w:rsid w:val="005E16E7"/>
    <w:rsid w:val="005E6A3F"/>
    <w:rsid w:val="005F6D2E"/>
    <w:rsid w:val="00600CC3"/>
    <w:rsid w:val="00615858"/>
    <w:rsid w:val="00617ABF"/>
    <w:rsid w:val="00630388"/>
    <w:rsid w:val="00634A8A"/>
    <w:rsid w:val="00642A0F"/>
    <w:rsid w:val="00645278"/>
    <w:rsid w:val="00651F2D"/>
    <w:rsid w:val="00656655"/>
    <w:rsid w:val="00660FF5"/>
    <w:rsid w:val="006640F4"/>
    <w:rsid w:val="0067234B"/>
    <w:rsid w:val="006731A4"/>
    <w:rsid w:val="00674F1D"/>
    <w:rsid w:val="006763DA"/>
    <w:rsid w:val="00680241"/>
    <w:rsid w:val="006829E1"/>
    <w:rsid w:val="006853A8"/>
    <w:rsid w:val="00690765"/>
    <w:rsid w:val="006A18CA"/>
    <w:rsid w:val="006A2DA5"/>
    <w:rsid w:val="006A3519"/>
    <w:rsid w:val="006A7B3E"/>
    <w:rsid w:val="006B3645"/>
    <w:rsid w:val="006B5FC8"/>
    <w:rsid w:val="006C3A3D"/>
    <w:rsid w:val="006C509B"/>
    <w:rsid w:val="006C7A2C"/>
    <w:rsid w:val="006D53B5"/>
    <w:rsid w:val="006D78CD"/>
    <w:rsid w:val="006E246D"/>
    <w:rsid w:val="006E2FC3"/>
    <w:rsid w:val="006F1E4B"/>
    <w:rsid w:val="006F4B9D"/>
    <w:rsid w:val="006F53B4"/>
    <w:rsid w:val="007034F4"/>
    <w:rsid w:val="00707949"/>
    <w:rsid w:val="0071099D"/>
    <w:rsid w:val="007117E1"/>
    <w:rsid w:val="00711BDE"/>
    <w:rsid w:val="007128B2"/>
    <w:rsid w:val="00713C5D"/>
    <w:rsid w:val="00714E46"/>
    <w:rsid w:val="00715258"/>
    <w:rsid w:val="00716533"/>
    <w:rsid w:val="007210A5"/>
    <w:rsid w:val="00725A65"/>
    <w:rsid w:val="00733094"/>
    <w:rsid w:val="007411A6"/>
    <w:rsid w:val="00752C05"/>
    <w:rsid w:val="00754A17"/>
    <w:rsid w:val="00755478"/>
    <w:rsid w:val="00763404"/>
    <w:rsid w:val="0076536F"/>
    <w:rsid w:val="00773454"/>
    <w:rsid w:val="0078308D"/>
    <w:rsid w:val="007848B2"/>
    <w:rsid w:val="00784AA1"/>
    <w:rsid w:val="00794CB8"/>
    <w:rsid w:val="00796B18"/>
    <w:rsid w:val="007A1FE3"/>
    <w:rsid w:val="007A7B68"/>
    <w:rsid w:val="007B0353"/>
    <w:rsid w:val="007B2B72"/>
    <w:rsid w:val="007B318A"/>
    <w:rsid w:val="007B5CC7"/>
    <w:rsid w:val="007C0EBE"/>
    <w:rsid w:val="007C130F"/>
    <w:rsid w:val="007C5037"/>
    <w:rsid w:val="007C5265"/>
    <w:rsid w:val="007D0E9B"/>
    <w:rsid w:val="007D194A"/>
    <w:rsid w:val="007D25A5"/>
    <w:rsid w:val="007D431B"/>
    <w:rsid w:val="007E0D86"/>
    <w:rsid w:val="007E5B30"/>
    <w:rsid w:val="007E643C"/>
    <w:rsid w:val="007F111B"/>
    <w:rsid w:val="007F11D8"/>
    <w:rsid w:val="007F15C5"/>
    <w:rsid w:val="007F734A"/>
    <w:rsid w:val="00800148"/>
    <w:rsid w:val="00800A1D"/>
    <w:rsid w:val="00811692"/>
    <w:rsid w:val="0081684B"/>
    <w:rsid w:val="00816DD1"/>
    <w:rsid w:val="008259EC"/>
    <w:rsid w:val="00827320"/>
    <w:rsid w:val="0083243E"/>
    <w:rsid w:val="008346D9"/>
    <w:rsid w:val="00841772"/>
    <w:rsid w:val="00847EFB"/>
    <w:rsid w:val="00851DB4"/>
    <w:rsid w:val="00856CAD"/>
    <w:rsid w:val="00857EBC"/>
    <w:rsid w:val="00860280"/>
    <w:rsid w:val="00860488"/>
    <w:rsid w:val="00862B0A"/>
    <w:rsid w:val="00862F8C"/>
    <w:rsid w:val="00865B0E"/>
    <w:rsid w:val="00866114"/>
    <w:rsid w:val="00872207"/>
    <w:rsid w:val="00872397"/>
    <w:rsid w:val="00872B69"/>
    <w:rsid w:val="008731F3"/>
    <w:rsid w:val="00875DE0"/>
    <w:rsid w:val="008816D1"/>
    <w:rsid w:val="00881DF2"/>
    <w:rsid w:val="0088381F"/>
    <w:rsid w:val="0088577C"/>
    <w:rsid w:val="00893D19"/>
    <w:rsid w:val="008B19B6"/>
    <w:rsid w:val="008B2162"/>
    <w:rsid w:val="008B2D00"/>
    <w:rsid w:val="008B7070"/>
    <w:rsid w:val="008C2625"/>
    <w:rsid w:val="008C559D"/>
    <w:rsid w:val="008D2B35"/>
    <w:rsid w:val="008E5ED3"/>
    <w:rsid w:val="008E69AD"/>
    <w:rsid w:val="008F16F6"/>
    <w:rsid w:val="008F206B"/>
    <w:rsid w:val="008F23D1"/>
    <w:rsid w:val="008F2D43"/>
    <w:rsid w:val="008F480D"/>
    <w:rsid w:val="008F6F9C"/>
    <w:rsid w:val="0091170B"/>
    <w:rsid w:val="00911A7C"/>
    <w:rsid w:val="0091377D"/>
    <w:rsid w:val="00914AE5"/>
    <w:rsid w:val="00916035"/>
    <w:rsid w:val="0092443D"/>
    <w:rsid w:val="009314EA"/>
    <w:rsid w:val="00934BFE"/>
    <w:rsid w:val="0094121F"/>
    <w:rsid w:val="0095581C"/>
    <w:rsid w:val="00972CBF"/>
    <w:rsid w:val="00975047"/>
    <w:rsid w:val="00975382"/>
    <w:rsid w:val="00976DA7"/>
    <w:rsid w:val="00982842"/>
    <w:rsid w:val="00983513"/>
    <w:rsid w:val="00984FD6"/>
    <w:rsid w:val="00987366"/>
    <w:rsid w:val="009901D4"/>
    <w:rsid w:val="00992ABD"/>
    <w:rsid w:val="009966BF"/>
    <w:rsid w:val="009A04E8"/>
    <w:rsid w:val="009A069B"/>
    <w:rsid w:val="009A0B59"/>
    <w:rsid w:val="009A0DF6"/>
    <w:rsid w:val="009A2A87"/>
    <w:rsid w:val="009A4458"/>
    <w:rsid w:val="009A677E"/>
    <w:rsid w:val="009B03A3"/>
    <w:rsid w:val="009B2B3F"/>
    <w:rsid w:val="009C0E8C"/>
    <w:rsid w:val="009C1883"/>
    <w:rsid w:val="009C39C0"/>
    <w:rsid w:val="009D0FF8"/>
    <w:rsid w:val="009D17C8"/>
    <w:rsid w:val="009D79FE"/>
    <w:rsid w:val="009F1FF5"/>
    <w:rsid w:val="009F4BC8"/>
    <w:rsid w:val="00A03727"/>
    <w:rsid w:val="00A04684"/>
    <w:rsid w:val="00A074AE"/>
    <w:rsid w:val="00A11293"/>
    <w:rsid w:val="00A13DB0"/>
    <w:rsid w:val="00A20769"/>
    <w:rsid w:val="00A2794B"/>
    <w:rsid w:val="00A32033"/>
    <w:rsid w:val="00A324C6"/>
    <w:rsid w:val="00A333FE"/>
    <w:rsid w:val="00A37B50"/>
    <w:rsid w:val="00A545BD"/>
    <w:rsid w:val="00A55864"/>
    <w:rsid w:val="00A56A7E"/>
    <w:rsid w:val="00A57739"/>
    <w:rsid w:val="00A60427"/>
    <w:rsid w:val="00A62D35"/>
    <w:rsid w:val="00A67B38"/>
    <w:rsid w:val="00A8002C"/>
    <w:rsid w:val="00A8730E"/>
    <w:rsid w:val="00A87512"/>
    <w:rsid w:val="00A92160"/>
    <w:rsid w:val="00A949BD"/>
    <w:rsid w:val="00A958A6"/>
    <w:rsid w:val="00A95AB6"/>
    <w:rsid w:val="00AA0B4B"/>
    <w:rsid w:val="00AB0BB5"/>
    <w:rsid w:val="00AB4374"/>
    <w:rsid w:val="00AB6B27"/>
    <w:rsid w:val="00AC1121"/>
    <w:rsid w:val="00AC189F"/>
    <w:rsid w:val="00AC4D79"/>
    <w:rsid w:val="00AC7876"/>
    <w:rsid w:val="00AD192B"/>
    <w:rsid w:val="00AE2069"/>
    <w:rsid w:val="00AE2722"/>
    <w:rsid w:val="00AE6F84"/>
    <w:rsid w:val="00AF06F2"/>
    <w:rsid w:val="00AF7626"/>
    <w:rsid w:val="00B166EE"/>
    <w:rsid w:val="00B24B81"/>
    <w:rsid w:val="00B26828"/>
    <w:rsid w:val="00B26D90"/>
    <w:rsid w:val="00B34797"/>
    <w:rsid w:val="00B350DB"/>
    <w:rsid w:val="00B43E71"/>
    <w:rsid w:val="00B46BF7"/>
    <w:rsid w:val="00B4773C"/>
    <w:rsid w:val="00B5124F"/>
    <w:rsid w:val="00B565FB"/>
    <w:rsid w:val="00B571AD"/>
    <w:rsid w:val="00B60A8B"/>
    <w:rsid w:val="00B619ED"/>
    <w:rsid w:val="00B6203C"/>
    <w:rsid w:val="00B63404"/>
    <w:rsid w:val="00B71F07"/>
    <w:rsid w:val="00B73347"/>
    <w:rsid w:val="00B752FA"/>
    <w:rsid w:val="00B76736"/>
    <w:rsid w:val="00B76A36"/>
    <w:rsid w:val="00B77DDF"/>
    <w:rsid w:val="00B83F6B"/>
    <w:rsid w:val="00B849EB"/>
    <w:rsid w:val="00B8699A"/>
    <w:rsid w:val="00B86BF2"/>
    <w:rsid w:val="00B96E4D"/>
    <w:rsid w:val="00BA0BC1"/>
    <w:rsid w:val="00BA0D75"/>
    <w:rsid w:val="00BA26A5"/>
    <w:rsid w:val="00BA4041"/>
    <w:rsid w:val="00BA5B22"/>
    <w:rsid w:val="00BA7FBC"/>
    <w:rsid w:val="00BB2D05"/>
    <w:rsid w:val="00BB388F"/>
    <w:rsid w:val="00BC3E3C"/>
    <w:rsid w:val="00BC6877"/>
    <w:rsid w:val="00BC6EFC"/>
    <w:rsid w:val="00BC7DD6"/>
    <w:rsid w:val="00BD028F"/>
    <w:rsid w:val="00BD48A3"/>
    <w:rsid w:val="00BE4769"/>
    <w:rsid w:val="00BF7303"/>
    <w:rsid w:val="00C1279B"/>
    <w:rsid w:val="00C24022"/>
    <w:rsid w:val="00C256BE"/>
    <w:rsid w:val="00C33C51"/>
    <w:rsid w:val="00C37E19"/>
    <w:rsid w:val="00C40960"/>
    <w:rsid w:val="00C5529A"/>
    <w:rsid w:val="00C60C58"/>
    <w:rsid w:val="00C6619E"/>
    <w:rsid w:val="00C700A0"/>
    <w:rsid w:val="00C74DD9"/>
    <w:rsid w:val="00C81031"/>
    <w:rsid w:val="00C81499"/>
    <w:rsid w:val="00C925D2"/>
    <w:rsid w:val="00C92F43"/>
    <w:rsid w:val="00C94692"/>
    <w:rsid w:val="00C9788C"/>
    <w:rsid w:val="00CA387F"/>
    <w:rsid w:val="00CA6891"/>
    <w:rsid w:val="00CB3878"/>
    <w:rsid w:val="00CB5FC0"/>
    <w:rsid w:val="00CB718F"/>
    <w:rsid w:val="00CC3B02"/>
    <w:rsid w:val="00CD758F"/>
    <w:rsid w:val="00CD78B3"/>
    <w:rsid w:val="00D00048"/>
    <w:rsid w:val="00D03589"/>
    <w:rsid w:val="00D04130"/>
    <w:rsid w:val="00D04F6D"/>
    <w:rsid w:val="00D104FE"/>
    <w:rsid w:val="00D105EF"/>
    <w:rsid w:val="00D15288"/>
    <w:rsid w:val="00D24965"/>
    <w:rsid w:val="00D2521D"/>
    <w:rsid w:val="00D25B12"/>
    <w:rsid w:val="00D2642D"/>
    <w:rsid w:val="00D26E1C"/>
    <w:rsid w:val="00D2759B"/>
    <w:rsid w:val="00D37FA8"/>
    <w:rsid w:val="00D43892"/>
    <w:rsid w:val="00D53E31"/>
    <w:rsid w:val="00D5696D"/>
    <w:rsid w:val="00D65432"/>
    <w:rsid w:val="00D757B6"/>
    <w:rsid w:val="00D75CE9"/>
    <w:rsid w:val="00D832DC"/>
    <w:rsid w:val="00D84B68"/>
    <w:rsid w:val="00D856D6"/>
    <w:rsid w:val="00D923B2"/>
    <w:rsid w:val="00D9608F"/>
    <w:rsid w:val="00D97844"/>
    <w:rsid w:val="00DA1DBF"/>
    <w:rsid w:val="00DA5495"/>
    <w:rsid w:val="00DB70C6"/>
    <w:rsid w:val="00DC2C5E"/>
    <w:rsid w:val="00DC399C"/>
    <w:rsid w:val="00DC7777"/>
    <w:rsid w:val="00DE362F"/>
    <w:rsid w:val="00DE62D1"/>
    <w:rsid w:val="00DE7435"/>
    <w:rsid w:val="00DF0E40"/>
    <w:rsid w:val="00E05284"/>
    <w:rsid w:val="00E13A68"/>
    <w:rsid w:val="00E17BF4"/>
    <w:rsid w:val="00E2434F"/>
    <w:rsid w:val="00E263B1"/>
    <w:rsid w:val="00E31CD5"/>
    <w:rsid w:val="00E34F0C"/>
    <w:rsid w:val="00E36638"/>
    <w:rsid w:val="00E37616"/>
    <w:rsid w:val="00E417F2"/>
    <w:rsid w:val="00E432AB"/>
    <w:rsid w:val="00E4345D"/>
    <w:rsid w:val="00E45C2A"/>
    <w:rsid w:val="00E45DCC"/>
    <w:rsid w:val="00E471AD"/>
    <w:rsid w:val="00E5403F"/>
    <w:rsid w:val="00E54138"/>
    <w:rsid w:val="00E57124"/>
    <w:rsid w:val="00E653DC"/>
    <w:rsid w:val="00E66237"/>
    <w:rsid w:val="00E81F41"/>
    <w:rsid w:val="00E85C46"/>
    <w:rsid w:val="00E860E8"/>
    <w:rsid w:val="00E86307"/>
    <w:rsid w:val="00E917AF"/>
    <w:rsid w:val="00E96A10"/>
    <w:rsid w:val="00E97660"/>
    <w:rsid w:val="00EA1243"/>
    <w:rsid w:val="00EA5AFF"/>
    <w:rsid w:val="00EA718B"/>
    <w:rsid w:val="00EB05D4"/>
    <w:rsid w:val="00EB25C3"/>
    <w:rsid w:val="00EB2776"/>
    <w:rsid w:val="00EB6403"/>
    <w:rsid w:val="00EC18D2"/>
    <w:rsid w:val="00EC2407"/>
    <w:rsid w:val="00EC7759"/>
    <w:rsid w:val="00ED1981"/>
    <w:rsid w:val="00ED5AAA"/>
    <w:rsid w:val="00EE15CB"/>
    <w:rsid w:val="00EE5344"/>
    <w:rsid w:val="00EF6724"/>
    <w:rsid w:val="00F133AB"/>
    <w:rsid w:val="00F13FAF"/>
    <w:rsid w:val="00F14A46"/>
    <w:rsid w:val="00F153B2"/>
    <w:rsid w:val="00F16F42"/>
    <w:rsid w:val="00F17F70"/>
    <w:rsid w:val="00F2075F"/>
    <w:rsid w:val="00F2114C"/>
    <w:rsid w:val="00F30244"/>
    <w:rsid w:val="00F30400"/>
    <w:rsid w:val="00F336F3"/>
    <w:rsid w:val="00F33A7C"/>
    <w:rsid w:val="00F35B61"/>
    <w:rsid w:val="00F36CC6"/>
    <w:rsid w:val="00F4076E"/>
    <w:rsid w:val="00F4638E"/>
    <w:rsid w:val="00F509B1"/>
    <w:rsid w:val="00F529FF"/>
    <w:rsid w:val="00F55811"/>
    <w:rsid w:val="00F64C8E"/>
    <w:rsid w:val="00F65534"/>
    <w:rsid w:val="00F67DC0"/>
    <w:rsid w:val="00F77A57"/>
    <w:rsid w:val="00F80C9F"/>
    <w:rsid w:val="00F816DF"/>
    <w:rsid w:val="00F834C8"/>
    <w:rsid w:val="00F86ABE"/>
    <w:rsid w:val="00F90BF4"/>
    <w:rsid w:val="00F93529"/>
    <w:rsid w:val="00F952BA"/>
    <w:rsid w:val="00FA2359"/>
    <w:rsid w:val="00FA4B51"/>
    <w:rsid w:val="00FA7925"/>
    <w:rsid w:val="00FB21C4"/>
    <w:rsid w:val="00FB2A5F"/>
    <w:rsid w:val="00FB346F"/>
    <w:rsid w:val="00FB3C97"/>
    <w:rsid w:val="00FC0C10"/>
    <w:rsid w:val="00FC6374"/>
    <w:rsid w:val="00FD23B5"/>
    <w:rsid w:val="00FD3433"/>
    <w:rsid w:val="00FD57BF"/>
    <w:rsid w:val="00FE314F"/>
    <w:rsid w:val="00FE4715"/>
    <w:rsid w:val="00FE50B9"/>
    <w:rsid w:val="00FE7A5B"/>
    <w:rsid w:val="00FE7D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9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pPr>
      <w:keepNext/>
      <w:ind w:firstLine="708"/>
      <w:jc w:val="both"/>
      <w:outlineLvl w:val="0"/>
    </w:pPr>
    <w:rPr>
      <w:b/>
      <w:sz w:val="24"/>
    </w:rPr>
  </w:style>
  <w:style w:type="paragraph" w:styleId="Nadpis2">
    <w:name w:val="heading 2"/>
    <w:basedOn w:val="Normln"/>
    <w:next w:val="Normln"/>
    <w:qFormat/>
    <w:pPr>
      <w:keepNext/>
      <w:jc w:val="both"/>
      <w:outlineLvl w:val="1"/>
    </w:pPr>
    <w:rPr>
      <w:b/>
      <w:sz w:val="24"/>
    </w:rPr>
  </w:style>
  <w:style w:type="paragraph" w:styleId="Nadpis3">
    <w:name w:val="heading 3"/>
    <w:basedOn w:val="Normln"/>
    <w:next w:val="Normln"/>
    <w:qFormat/>
    <w:pPr>
      <w:keepNext/>
      <w:ind w:left="2832"/>
      <w:jc w:val="both"/>
      <w:outlineLvl w:val="2"/>
    </w:pPr>
    <w:rPr>
      <w:b/>
      <w:sz w:val="24"/>
    </w:rPr>
  </w:style>
  <w:style w:type="paragraph" w:styleId="Nadpis4">
    <w:name w:val="heading 4"/>
    <w:basedOn w:val="Normln"/>
    <w:next w:val="Normln"/>
    <w:qFormat/>
    <w:pPr>
      <w:keepNext/>
      <w:ind w:left="3540"/>
      <w:jc w:val="both"/>
      <w:outlineLvl w:val="3"/>
    </w:pPr>
    <w:rPr>
      <w:b/>
      <w:sz w:val="24"/>
    </w:rPr>
  </w:style>
  <w:style w:type="paragraph" w:styleId="Nadpis5">
    <w:name w:val="heading 5"/>
    <w:basedOn w:val="Normln"/>
    <w:next w:val="Normln"/>
    <w:qFormat/>
    <w:pPr>
      <w:keepNext/>
      <w:jc w:val="both"/>
      <w:outlineLvl w:val="4"/>
    </w:pPr>
    <w:rPr>
      <w:b/>
      <w:sz w:val="24"/>
      <w:u w:val="single"/>
    </w:rPr>
  </w:style>
  <w:style w:type="paragraph" w:styleId="Nadpis6">
    <w:name w:val="heading 6"/>
    <w:basedOn w:val="Normln"/>
    <w:next w:val="Normln"/>
    <w:qFormat/>
    <w:pPr>
      <w:keepNext/>
      <w:jc w:val="both"/>
      <w:outlineLvl w:val="5"/>
    </w:pPr>
    <w:rPr>
      <w:i/>
    </w:rPr>
  </w:style>
  <w:style w:type="paragraph" w:styleId="Nadpis7">
    <w:name w:val="heading 7"/>
    <w:basedOn w:val="Normln"/>
    <w:next w:val="Normln"/>
    <w:qFormat/>
    <w:pPr>
      <w:keepNext/>
      <w:jc w:val="both"/>
      <w:outlineLvl w:val="6"/>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 w:val="24"/>
    </w:rPr>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styleId="Normlnweb">
    <w:name w:val="Normal (Web)"/>
    <w:basedOn w:val="Normln"/>
    <w:uiPriority w:val="99"/>
    <w:rsid w:val="00B350DB"/>
    <w:pPr>
      <w:spacing w:before="100" w:beforeAutospacing="1" w:after="100" w:afterAutospacing="1"/>
    </w:pPr>
    <w:rPr>
      <w:sz w:val="24"/>
      <w:szCs w:val="24"/>
    </w:rPr>
  </w:style>
  <w:style w:type="table" w:styleId="Mkatabulky">
    <w:name w:val="Table Grid"/>
    <w:basedOn w:val="Normlntabulka"/>
    <w:uiPriority w:val="59"/>
    <w:rsid w:val="00B35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5403F"/>
    <w:pPr>
      <w:spacing w:after="200" w:line="276" w:lineRule="auto"/>
      <w:ind w:left="720"/>
      <w:contextualSpacing/>
    </w:pPr>
    <w:rPr>
      <w:rFonts w:ascii="Calibri" w:eastAsia="Calibri" w:hAnsi="Calibri"/>
      <w:sz w:val="22"/>
      <w:szCs w:val="22"/>
      <w:lang w:eastAsia="en-US"/>
    </w:rPr>
  </w:style>
  <w:style w:type="paragraph" w:styleId="Textpoznpodarou">
    <w:name w:val="footnote text"/>
    <w:basedOn w:val="Normln"/>
    <w:link w:val="TextpoznpodarouChar"/>
    <w:semiHidden/>
    <w:unhideWhenUsed/>
    <w:rsid w:val="00725A65"/>
  </w:style>
  <w:style w:type="character" w:customStyle="1" w:styleId="TextpoznpodarouChar">
    <w:name w:val="Text pozn. pod čarou Char"/>
    <w:basedOn w:val="Standardnpsmoodstavce"/>
    <w:link w:val="Textpoznpodarou"/>
    <w:semiHidden/>
    <w:rsid w:val="00725A65"/>
  </w:style>
  <w:style w:type="character" w:styleId="Siln">
    <w:name w:val="Strong"/>
    <w:uiPriority w:val="22"/>
    <w:qFormat/>
    <w:rsid w:val="00725A65"/>
    <w:rPr>
      <w:b/>
      <w:bCs/>
    </w:rPr>
  </w:style>
  <w:style w:type="character" w:styleId="Odkaznakoment">
    <w:name w:val="annotation reference"/>
    <w:uiPriority w:val="99"/>
    <w:semiHidden/>
    <w:unhideWhenUsed/>
    <w:rsid w:val="00AC7876"/>
    <w:rPr>
      <w:sz w:val="16"/>
      <w:szCs w:val="16"/>
    </w:rPr>
  </w:style>
  <w:style w:type="paragraph" w:styleId="Textkomente">
    <w:name w:val="annotation text"/>
    <w:basedOn w:val="Normln"/>
    <w:link w:val="TextkomenteChar"/>
    <w:uiPriority w:val="99"/>
    <w:semiHidden/>
    <w:unhideWhenUsed/>
    <w:rsid w:val="00AC7876"/>
  </w:style>
  <w:style w:type="character" w:customStyle="1" w:styleId="TextkomenteChar">
    <w:name w:val="Text komentáře Char"/>
    <w:basedOn w:val="Standardnpsmoodstavce"/>
    <w:link w:val="Textkomente"/>
    <w:uiPriority w:val="99"/>
    <w:semiHidden/>
    <w:rsid w:val="00AC7876"/>
  </w:style>
  <w:style w:type="paragraph" w:styleId="Pedmtkomente">
    <w:name w:val="annotation subject"/>
    <w:basedOn w:val="Textkomente"/>
    <w:next w:val="Textkomente"/>
    <w:link w:val="PedmtkomenteChar"/>
    <w:uiPriority w:val="99"/>
    <w:semiHidden/>
    <w:unhideWhenUsed/>
    <w:rsid w:val="00AC7876"/>
    <w:rPr>
      <w:b/>
      <w:bCs/>
    </w:rPr>
  </w:style>
  <w:style w:type="character" w:customStyle="1" w:styleId="PedmtkomenteChar">
    <w:name w:val="Předmět komentáře Char"/>
    <w:link w:val="Pedmtkomente"/>
    <w:uiPriority w:val="99"/>
    <w:semiHidden/>
    <w:rsid w:val="00AC7876"/>
    <w:rPr>
      <w:b/>
      <w:bCs/>
    </w:rPr>
  </w:style>
  <w:style w:type="character" w:customStyle="1" w:styleId="ZpatChar">
    <w:name w:val="Zápatí Char"/>
    <w:link w:val="Zpat"/>
    <w:uiPriority w:val="99"/>
    <w:rsid w:val="00DF0E40"/>
  </w:style>
  <w:style w:type="character" w:customStyle="1" w:styleId="Nadpis1Char">
    <w:name w:val="Nadpis 1 Char"/>
    <w:link w:val="Nadpis1"/>
    <w:rsid w:val="00A62D35"/>
    <w:rPr>
      <w:b/>
      <w:sz w:val="24"/>
    </w:rPr>
  </w:style>
  <w:style w:type="character" w:styleId="Znakapoznpodarou">
    <w:name w:val="footnote reference"/>
    <w:uiPriority w:val="99"/>
    <w:semiHidden/>
    <w:unhideWhenUsed/>
    <w:rsid w:val="005909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pPr>
      <w:keepNext/>
      <w:ind w:firstLine="708"/>
      <w:jc w:val="both"/>
      <w:outlineLvl w:val="0"/>
    </w:pPr>
    <w:rPr>
      <w:b/>
      <w:sz w:val="24"/>
    </w:rPr>
  </w:style>
  <w:style w:type="paragraph" w:styleId="Nadpis2">
    <w:name w:val="heading 2"/>
    <w:basedOn w:val="Normln"/>
    <w:next w:val="Normln"/>
    <w:qFormat/>
    <w:pPr>
      <w:keepNext/>
      <w:jc w:val="both"/>
      <w:outlineLvl w:val="1"/>
    </w:pPr>
    <w:rPr>
      <w:b/>
      <w:sz w:val="24"/>
    </w:rPr>
  </w:style>
  <w:style w:type="paragraph" w:styleId="Nadpis3">
    <w:name w:val="heading 3"/>
    <w:basedOn w:val="Normln"/>
    <w:next w:val="Normln"/>
    <w:qFormat/>
    <w:pPr>
      <w:keepNext/>
      <w:ind w:left="2832"/>
      <w:jc w:val="both"/>
      <w:outlineLvl w:val="2"/>
    </w:pPr>
    <w:rPr>
      <w:b/>
      <w:sz w:val="24"/>
    </w:rPr>
  </w:style>
  <w:style w:type="paragraph" w:styleId="Nadpis4">
    <w:name w:val="heading 4"/>
    <w:basedOn w:val="Normln"/>
    <w:next w:val="Normln"/>
    <w:qFormat/>
    <w:pPr>
      <w:keepNext/>
      <w:ind w:left="3540"/>
      <w:jc w:val="both"/>
      <w:outlineLvl w:val="3"/>
    </w:pPr>
    <w:rPr>
      <w:b/>
      <w:sz w:val="24"/>
    </w:rPr>
  </w:style>
  <w:style w:type="paragraph" w:styleId="Nadpis5">
    <w:name w:val="heading 5"/>
    <w:basedOn w:val="Normln"/>
    <w:next w:val="Normln"/>
    <w:qFormat/>
    <w:pPr>
      <w:keepNext/>
      <w:jc w:val="both"/>
      <w:outlineLvl w:val="4"/>
    </w:pPr>
    <w:rPr>
      <w:b/>
      <w:sz w:val="24"/>
      <w:u w:val="single"/>
    </w:rPr>
  </w:style>
  <w:style w:type="paragraph" w:styleId="Nadpis6">
    <w:name w:val="heading 6"/>
    <w:basedOn w:val="Normln"/>
    <w:next w:val="Normln"/>
    <w:qFormat/>
    <w:pPr>
      <w:keepNext/>
      <w:jc w:val="both"/>
      <w:outlineLvl w:val="5"/>
    </w:pPr>
    <w:rPr>
      <w:i/>
    </w:rPr>
  </w:style>
  <w:style w:type="paragraph" w:styleId="Nadpis7">
    <w:name w:val="heading 7"/>
    <w:basedOn w:val="Normln"/>
    <w:next w:val="Normln"/>
    <w:qFormat/>
    <w:pPr>
      <w:keepNext/>
      <w:jc w:val="both"/>
      <w:outlineLvl w:val="6"/>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 w:val="24"/>
    </w:rPr>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styleId="Normlnweb">
    <w:name w:val="Normal (Web)"/>
    <w:basedOn w:val="Normln"/>
    <w:uiPriority w:val="99"/>
    <w:rsid w:val="00B350DB"/>
    <w:pPr>
      <w:spacing w:before="100" w:beforeAutospacing="1" w:after="100" w:afterAutospacing="1"/>
    </w:pPr>
    <w:rPr>
      <w:sz w:val="24"/>
      <w:szCs w:val="24"/>
    </w:rPr>
  </w:style>
  <w:style w:type="table" w:styleId="Mkatabulky">
    <w:name w:val="Table Grid"/>
    <w:basedOn w:val="Normlntabulka"/>
    <w:uiPriority w:val="59"/>
    <w:rsid w:val="00B35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5403F"/>
    <w:pPr>
      <w:spacing w:after="200" w:line="276" w:lineRule="auto"/>
      <w:ind w:left="720"/>
      <w:contextualSpacing/>
    </w:pPr>
    <w:rPr>
      <w:rFonts w:ascii="Calibri" w:eastAsia="Calibri" w:hAnsi="Calibri"/>
      <w:sz w:val="22"/>
      <w:szCs w:val="22"/>
      <w:lang w:eastAsia="en-US"/>
    </w:rPr>
  </w:style>
  <w:style w:type="paragraph" w:styleId="Textpoznpodarou">
    <w:name w:val="footnote text"/>
    <w:basedOn w:val="Normln"/>
    <w:link w:val="TextpoznpodarouChar"/>
    <w:semiHidden/>
    <w:unhideWhenUsed/>
    <w:rsid w:val="00725A65"/>
  </w:style>
  <w:style w:type="character" w:customStyle="1" w:styleId="TextpoznpodarouChar">
    <w:name w:val="Text pozn. pod čarou Char"/>
    <w:basedOn w:val="Standardnpsmoodstavce"/>
    <w:link w:val="Textpoznpodarou"/>
    <w:semiHidden/>
    <w:rsid w:val="00725A65"/>
  </w:style>
  <w:style w:type="character" w:styleId="Siln">
    <w:name w:val="Strong"/>
    <w:uiPriority w:val="22"/>
    <w:qFormat/>
    <w:rsid w:val="00725A65"/>
    <w:rPr>
      <w:b/>
      <w:bCs/>
    </w:rPr>
  </w:style>
  <w:style w:type="character" w:styleId="Odkaznakoment">
    <w:name w:val="annotation reference"/>
    <w:uiPriority w:val="99"/>
    <w:semiHidden/>
    <w:unhideWhenUsed/>
    <w:rsid w:val="00AC7876"/>
    <w:rPr>
      <w:sz w:val="16"/>
      <w:szCs w:val="16"/>
    </w:rPr>
  </w:style>
  <w:style w:type="paragraph" w:styleId="Textkomente">
    <w:name w:val="annotation text"/>
    <w:basedOn w:val="Normln"/>
    <w:link w:val="TextkomenteChar"/>
    <w:uiPriority w:val="99"/>
    <w:semiHidden/>
    <w:unhideWhenUsed/>
    <w:rsid w:val="00AC7876"/>
  </w:style>
  <w:style w:type="character" w:customStyle="1" w:styleId="TextkomenteChar">
    <w:name w:val="Text komentáře Char"/>
    <w:basedOn w:val="Standardnpsmoodstavce"/>
    <w:link w:val="Textkomente"/>
    <w:uiPriority w:val="99"/>
    <w:semiHidden/>
    <w:rsid w:val="00AC7876"/>
  </w:style>
  <w:style w:type="paragraph" w:styleId="Pedmtkomente">
    <w:name w:val="annotation subject"/>
    <w:basedOn w:val="Textkomente"/>
    <w:next w:val="Textkomente"/>
    <w:link w:val="PedmtkomenteChar"/>
    <w:uiPriority w:val="99"/>
    <w:semiHidden/>
    <w:unhideWhenUsed/>
    <w:rsid w:val="00AC7876"/>
    <w:rPr>
      <w:b/>
      <w:bCs/>
    </w:rPr>
  </w:style>
  <w:style w:type="character" w:customStyle="1" w:styleId="PedmtkomenteChar">
    <w:name w:val="Předmět komentáře Char"/>
    <w:link w:val="Pedmtkomente"/>
    <w:uiPriority w:val="99"/>
    <w:semiHidden/>
    <w:rsid w:val="00AC7876"/>
    <w:rPr>
      <w:b/>
      <w:bCs/>
    </w:rPr>
  </w:style>
  <w:style w:type="character" w:customStyle="1" w:styleId="ZpatChar">
    <w:name w:val="Zápatí Char"/>
    <w:link w:val="Zpat"/>
    <w:uiPriority w:val="99"/>
    <w:rsid w:val="00DF0E40"/>
  </w:style>
  <w:style w:type="character" w:customStyle="1" w:styleId="Nadpis1Char">
    <w:name w:val="Nadpis 1 Char"/>
    <w:link w:val="Nadpis1"/>
    <w:rsid w:val="00A62D35"/>
    <w:rPr>
      <w:b/>
      <w:sz w:val="24"/>
    </w:rPr>
  </w:style>
  <w:style w:type="character" w:styleId="Znakapoznpodarou">
    <w:name w:val="footnote reference"/>
    <w:uiPriority w:val="99"/>
    <w:semiHidden/>
    <w:unhideWhenUsed/>
    <w:rsid w:val="005909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46904">
      <w:bodyDiv w:val="1"/>
      <w:marLeft w:val="0"/>
      <w:marRight w:val="0"/>
      <w:marTop w:val="0"/>
      <w:marBottom w:val="0"/>
      <w:divBdr>
        <w:top w:val="none" w:sz="0" w:space="0" w:color="auto"/>
        <w:left w:val="none" w:sz="0" w:space="0" w:color="auto"/>
        <w:bottom w:val="none" w:sz="0" w:space="0" w:color="auto"/>
        <w:right w:val="none" w:sz="0" w:space="0" w:color="auto"/>
      </w:divBdr>
    </w:div>
    <w:div w:id="565652955">
      <w:bodyDiv w:val="1"/>
      <w:marLeft w:val="0"/>
      <w:marRight w:val="0"/>
      <w:marTop w:val="0"/>
      <w:marBottom w:val="0"/>
      <w:divBdr>
        <w:top w:val="none" w:sz="0" w:space="0" w:color="auto"/>
        <w:left w:val="none" w:sz="0" w:space="0" w:color="auto"/>
        <w:bottom w:val="none" w:sz="0" w:space="0" w:color="auto"/>
        <w:right w:val="none" w:sz="0" w:space="0" w:color="auto"/>
      </w:divBdr>
    </w:div>
    <w:div w:id="792480343">
      <w:bodyDiv w:val="1"/>
      <w:marLeft w:val="0"/>
      <w:marRight w:val="0"/>
      <w:marTop w:val="0"/>
      <w:marBottom w:val="0"/>
      <w:divBdr>
        <w:top w:val="none" w:sz="0" w:space="0" w:color="auto"/>
        <w:left w:val="none" w:sz="0" w:space="0" w:color="auto"/>
        <w:bottom w:val="none" w:sz="0" w:space="0" w:color="auto"/>
        <w:right w:val="none" w:sz="0" w:space="0" w:color="auto"/>
      </w:divBdr>
    </w:div>
    <w:div w:id="1555775786">
      <w:bodyDiv w:val="1"/>
      <w:marLeft w:val="0"/>
      <w:marRight w:val="0"/>
      <w:marTop w:val="0"/>
      <w:marBottom w:val="0"/>
      <w:divBdr>
        <w:top w:val="none" w:sz="0" w:space="0" w:color="auto"/>
        <w:left w:val="none" w:sz="0" w:space="0" w:color="auto"/>
        <w:bottom w:val="none" w:sz="0" w:space="0" w:color="auto"/>
        <w:right w:val="none" w:sz="0" w:space="0" w:color="auto"/>
      </w:divBdr>
    </w:div>
    <w:div w:id="182769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aha6.cz/"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raha6.cz/pp18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aha6.cz/analyz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aha6.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D0B67-DB5C-4345-8B19-936988AB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2654</Words>
  <Characters>15660</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Charakteristika grantových programů na podporu zájmových aktivit v roce 2003</vt:lpstr>
    </vt:vector>
  </TitlesOfParts>
  <Company>ÚMČ Praha 6</Company>
  <LinksUpToDate>false</LinksUpToDate>
  <CharactersWithSpaces>18278</CharactersWithSpaces>
  <SharedDoc>false</SharedDoc>
  <HLinks>
    <vt:vector size="18" baseType="variant">
      <vt:variant>
        <vt:i4>983071</vt:i4>
      </vt:variant>
      <vt:variant>
        <vt:i4>9</vt:i4>
      </vt:variant>
      <vt:variant>
        <vt:i4>0</vt:i4>
      </vt:variant>
      <vt:variant>
        <vt:i4>5</vt:i4>
      </vt:variant>
      <vt:variant>
        <vt:lpwstr>http://www.praha6.cz/</vt:lpwstr>
      </vt:variant>
      <vt:variant>
        <vt:lpwstr/>
      </vt:variant>
      <vt:variant>
        <vt:i4>983071</vt:i4>
      </vt:variant>
      <vt:variant>
        <vt:i4>6</vt:i4>
      </vt:variant>
      <vt:variant>
        <vt:i4>0</vt:i4>
      </vt:variant>
      <vt:variant>
        <vt:i4>5</vt:i4>
      </vt:variant>
      <vt:variant>
        <vt:lpwstr>http://www.praha6.cz/</vt:lpwstr>
      </vt:variant>
      <vt:variant>
        <vt:lpwstr/>
      </vt:variant>
      <vt:variant>
        <vt:i4>5373975</vt:i4>
      </vt:variant>
      <vt:variant>
        <vt:i4>3</vt:i4>
      </vt:variant>
      <vt:variant>
        <vt:i4>0</vt:i4>
      </vt:variant>
      <vt:variant>
        <vt:i4>5</vt:i4>
      </vt:variant>
      <vt:variant>
        <vt:lpwstr>https://www.praha6.cz/pp1822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Charakteristika grantových programů na podporu zájmových aktivit v roce 2003</dc:title>
  <dc:creator>oddělení kultury;Marek Vöröš</dc:creator>
  <cp:lastModifiedBy>Schejbalová Tereza</cp:lastModifiedBy>
  <cp:revision>2</cp:revision>
  <cp:lastPrinted>2019-12-30T15:33:00Z</cp:lastPrinted>
  <dcterms:created xsi:type="dcterms:W3CDTF">2021-09-22T15:53:00Z</dcterms:created>
  <dcterms:modified xsi:type="dcterms:W3CDTF">2021-09-22T15:53:00Z</dcterms:modified>
</cp:coreProperties>
</file>